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A985" w14:textId="77777777" w:rsidR="009373B8" w:rsidRDefault="009373B8" w:rsidP="009F373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0ECFBBB" w14:textId="2C49825B" w:rsidR="009F373A" w:rsidRPr="009F373A" w:rsidRDefault="009F373A" w:rsidP="009F373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F373A">
        <w:rPr>
          <w:rFonts w:ascii="Arial" w:hAnsi="Arial" w:cs="Arial"/>
          <w:b/>
          <w:bCs/>
          <w:sz w:val="28"/>
          <w:szCs w:val="28"/>
        </w:rPr>
        <w:t>Speech and Language Therapy</w:t>
      </w:r>
      <w:r w:rsidR="002E77FE">
        <w:rPr>
          <w:rFonts w:ascii="Arial" w:hAnsi="Arial" w:cs="Arial"/>
          <w:b/>
          <w:bCs/>
          <w:sz w:val="28"/>
          <w:szCs w:val="28"/>
        </w:rPr>
        <w:t xml:space="preserve"> (SaLT)</w:t>
      </w:r>
    </w:p>
    <w:p w14:paraId="5F5E39BD" w14:textId="613DAE12" w:rsidR="009F373A" w:rsidRDefault="002E77FE" w:rsidP="009F373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Family Workshops / Coffee Mornings 202</w:t>
      </w:r>
      <w:r w:rsidR="008F052E">
        <w:rPr>
          <w:rFonts w:ascii="Arial" w:hAnsi="Arial" w:cs="Arial"/>
          <w:b/>
          <w:bCs/>
          <w:sz w:val="28"/>
          <w:szCs w:val="28"/>
        </w:rPr>
        <w:t>5</w:t>
      </w:r>
      <w:r>
        <w:rPr>
          <w:rFonts w:ascii="Arial" w:hAnsi="Arial" w:cs="Arial"/>
          <w:b/>
          <w:bCs/>
          <w:sz w:val="28"/>
          <w:szCs w:val="28"/>
        </w:rPr>
        <w:t xml:space="preserve"> - 202</w:t>
      </w:r>
      <w:r w:rsidR="008F052E">
        <w:rPr>
          <w:rFonts w:ascii="Arial" w:hAnsi="Arial" w:cs="Arial"/>
          <w:b/>
          <w:bCs/>
          <w:sz w:val="28"/>
          <w:szCs w:val="28"/>
        </w:rPr>
        <w:t>6</w:t>
      </w:r>
      <w:r w:rsidR="00572659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62E8F9B" w14:textId="77777777" w:rsidR="009F373A" w:rsidRDefault="009F373A" w:rsidP="009F373A">
      <w:pPr>
        <w:pStyle w:val="NoSpacing"/>
      </w:pPr>
    </w:p>
    <w:p w14:paraId="2FB32123" w14:textId="3628C638" w:rsidR="00070585" w:rsidRDefault="009F373A" w:rsidP="002E77FE">
      <w:pPr>
        <w:spacing w:line="360" w:lineRule="auto"/>
        <w:ind w:left="-709" w:right="-7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2E77FE">
        <w:rPr>
          <w:rFonts w:ascii="Arial" w:hAnsi="Arial" w:cs="Arial"/>
          <w:sz w:val="24"/>
          <w:szCs w:val="24"/>
        </w:rPr>
        <w:t>below</w:t>
      </w:r>
      <w:r>
        <w:rPr>
          <w:rFonts w:ascii="Arial" w:hAnsi="Arial" w:cs="Arial"/>
          <w:sz w:val="24"/>
          <w:szCs w:val="24"/>
        </w:rPr>
        <w:t xml:space="preserve"> </w:t>
      </w:r>
      <w:r w:rsidR="002E77FE">
        <w:rPr>
          <w:rFonts w:ascii="Arial" w:hAnsi="Arial" w:cs="Arial"/>
          <w:sz w:val="24"/>
          <w:szCs w:val="24"/>
        </w:rPr>
        <w:t xml:space="preserve">sessions can be delivered as a family workshop or coffee morning by </w:t>
      </w:r>
      <w:r>
        <w:rPr>
          <w:rFonts w:ascii="Arial" w:hAnsi="Arial" w:cs="Arial"/>
          <w:sz w:val="24"/>
          <w:szCs w:val="24"/>
        </w:rPr>
        <w:t xml:space="preserve">the BCHC NHS SaLT team as part of allocated Link SaLT hours. </w:t>
      </w:r>
      <w:r w:rsidR="002E77FE">
        <w:rPr>
          <w:rFonts w:ascii="Arial" w:hAnsi="Arial" w:cs="Arial"/>
          <w:sz w:val="24"/>
          <w:szCs w:val="24"/>
        </w:rPr>
        <w:t xml:space="preserve">The sessions are planned to allow a presentation lasting up to 30 minutes, followed by </w:t>
      </w:r>
      <w:r w:rsidR="00263309">
        <w:rPr>
          <w:rFonts w:ascii="Arial" w:hAnsi="Arial" w:cs="Arial"/>
          <w:sz w:val="24"/>
          <w:szCs w:val="24"/>
        </w:rPr>
        <w:t>some time f</w:t>
      </w:r>
      <w:r w:rsidR="002E77FE">
        <w:rPr>
          <w:rFonts w:ascii="Arial" w:hAnsi="Arial" w:cs="Arial"/>
          <w:sz w:val="24"/>
          <w:szCs w:val="24"/>
        </w:rPr>
        <w:t xml:space="preserve">or families to talk to each other and ask the Link SaLT any questions. </w:t>
      </w:r>
      <w:r w:rsidR="00830A31">
        <w:rPr>
          <w:rFonts w:ascii="Arial" w:hAnsi="Arial" w:cs="Arial"/>
          <w:sz w:val="24"/>
          <w:szCs w:val="24"/>
        </w:rPr>
        <w:t xml:space="preserve">Sessions can be combined to allow for more than 1 topic to be covered. </w:t>
      </w:r>
      <w:r w:rsidR="00183803">
        <w:rPr>
          <w:rFonts w:ascii="Arial" w:hAnsi="Arial" w:cs="Arial"/>
          <w:sz w:val="24"/>
          <w:szCs w:val="24"/>
        </w:rPr>
        <w:t xml:space="preserve">Up to </w:t>
      </w:r>
      <w:r w:rsidR="00070585">
        <w:rPr>
          <w:rFonts w:ascii="Arial" w:hAnsi="Arial" w:cs="Arial"/>
          <w:sz w:val="24"/>
          <w:szCs w:val="24"/>
        </w:rPr>
        <w:t xml:space="preserve">½ day of allocated </w:t>
      </w:r>
      <w:r w:rsidR="009373B8">
        <w:rPr>
          <w:rFonts w:ascii="Arial" w:hAnsi="Arial" w:cs="Arial"/>
          <w:sz w:val="24"/>
          <w:szCs w:val="24"/>
        </w:rPr>
        <w:t xml:space="preserve">SaLT </w:t>
      </w:r>
      <w:r w:rsidR="00070585">
        <w:rPr>
          <w:rFonts w:ascii="Arial" w:hAnsi="Arial" w:cs="Arial"/>
          <w:sz w:val="24"/>
          <w:szCs w:val="24"/>
        </w:rPr>
        <w:t xml:space="preserve">time </w:t>
      </w:r>
      <w:r w:rsidR="009373B8">
        <w:rPr>
          <w:rFonts w:ascii="Arial" w:hAnsi="Arial" w:cs="Arial"/>
          <w:sz w:val="24"/>
          <w:szCs w:val="24"/>
        </w:rPr>
        <w:t>may</w:t>
      </w:r>
      <w:r w:rsidR="00070585">
        <w:rPr>
          <w:rFonts w:ascii="Arial" w:hAnsi="Arial" w:cs="Arial"/>
          <w:sz w:val="24"/>
          <w:szCs w:val="24"/>
        </w:rPr>
        <w:t xml:space="preserve"> be used for the </w:t>
      </w:r>
      <w:r w:rsidR="002E77FE">
        <w:rPr>
          <w:rFonts w:ascii="Arial" w:hAnsi="Arial" w:cs="Arial"/>
          <w:sz w:val="24"/>
          <w:szCs w:val="24"/>
        </w:rPr>
        <w:t>workshop or coffee morning,</w:t>
      </w:r>
      <w:r w:rsidR="00070585">
        <w:rPr>
          <w:rFonts w:ascii="Arial" w:hAnsi="Arial" w:cs="Arial"/>
          <w:sz w:val="24"/>
          <w:szCs w:val="24"/>
        </w:rPr>
        <w:t xml:space="preserve"> to allow time for the Link SaLT to prepare for the session appropriately. </w:t>
      </w:r>
    </w:p>
    <w:p w14:paraId="6EF7BB66" w14:textId="77777777" w:rsidR="002E77FE" w:rsidRDefault="002E77FE" w:rsidP="002E77FE">
      <w:pPr>
        <w:spacing w:line="360" w:lineRule="auto"/>
        <w:ind w:left="-709" w:right="-755"/>
        <w:rPr>
          <w:rFonts w:ascii="Arial" w:hAnsi="Arial" w:cs="Arial"/>
          <w:sz w:val="24"/>
          <w:szCs w:val="24"/>
        </w:rPr>
      </w:pPr>
    </w:p>
    <w:p w14:paraId="2EC1B062" w14:textId="1A986909" w:rsidR="002E77FE" w:rsidRDefault="002E77FE" w:rsidP="00F307B0">
      <w:pPr>
        <w:ind w:left="-709" w:right="-7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Sessions are available for families of children </w:t>
      </w:r>
      <w:r w:rsidR="002942DB">
        <w:rPr>
          <w:rFonts w:ascii="Arial" w:hAnsi="Arial" w:cs="Arial"/>
          <w:sz w:val="24"/>
          <w:szCs w:val="24"/>
        </w:rPr>
        <w:t xml:space="preserve">in the following areas: </w:t>
      </w:r>
    </w:p>
    <w:tbl>
      <w:tblPr>
        <w:tblStyle w:val="TableGrid"/>
        <w:tblW w:w="1044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45"/>
        <w:gridCol w:w="1166"/>
        <w:gridCol w:w="1166"/>
        <w:gridCol w:w="1167"/>
        <w:gridCol w:w="1166"/>
        <w:gridCol w:w="1166"/>
        <w:gridCol w:w="1167"/>
      </w:tblGrid>
      <w:tr w:rsidR="00830A31" w:rsidRPr="00183803" w14:paraId="6878546F" w14:textId="77777777" w:rsidTr="007D60EF">
        <w:trPr>
          <w:trHeight w:val="567"/>
        </w:trPr>
        <w:tc>
          <w:tcPr>
            <w:tcW w:w="3445" w:type="dxa"/>
            <w:vMerge w:val="restart"/>
            <w:shd w:val="clear" w:color="auto" w:fill="DEEAF6" w:themeFill="accent5" w:themeFillTint="33"/>
            <w:vAlign w:val="center"/>
          </w:tcPr>
          <w:p w14:paraId="65177218" w14:textId="77777777" w:rsidR="00830A31" w:rsidRDefault="00830A31" w:rsidP="00F307B0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tcBorders>
              <w:bottom w:val="nil"/>
            </w:tcBorders>
            <w:vAlign w:val="center"/>
          </w:tcPr>
          <w:p w14:paraId="1EED5C5D" w14:textId="1120C0BE" w:rsidR="00830A31" w:rsidRPr="00F307B0" w:rsidRDefault="007D60EF" w:rsidP="00830A3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of support:</w:t>
            </w:r>
          </w:p>
        </w:tc>
        <w:tc>
          <w:tcPr>
            <w:tcW w:w="4666" w:type="dxa"/>
            <w:gridSpan w:val="4"/>
            <w:tcBorders>
              <w:bottom w:val="nil"/>
            </w:tcBorders>
            <w:vAlign w:val="center"/>
          </w:tcPr>
          <w:p w14:paraId="30F6005A" w14:textId="46DA5AF1" w:rsidR="00830A31" w:rsidRPr="00F307B0" w:rsidRDefault="00830A31" w:rsidP="00830A3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Suitable for:</w:t>
            </w:r>
          </w:p>
        </w:tc>
      </w:tr>
      <w:tr w:rsidR="00830A31" w:rsidRPr="00183803" w14:paraId="3D82225A" w14:textId="39474B2F" w:rsidTr="007D60EF">
        <w:trPr>
          <w:trHeight w:val="567"/>
        </w:trPr>
        <w:tc>
          <w:tcPr>
            <w:tcW w:w="3445" w:type="dxa"/>
            <w:vMerge/>
            <w:shd w:val="clear" w:color="auto" w:fill="DEEAF6" w:themeFill="accent5" w:themeFillTint="33"/>
            <w:vAlign w:val="center"/>
          </w:tcPr>
          <w:p w14:paraId="225D6DF9" w14:textId="77777777" w:rsidR="00830A31" w:rsidRDefault="00830A31" w:rsidP="00F307B0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</w:tcBorders>
            <w:vAlign w:val="center"/>
          </w:tcPr>
          <w:p w14:paraId="7550B296" w14:textId="0EED943A" w:rsidR="00830A31" w:rsidRPr="00F307B0" w:rsidRDefault="00830A31" w:rsidP="00F307B0">
            <w:pPr>
              <w:pStyle w:val="NoSpacing"/>
              <w:jc w:val="center"/>
              <w:rPr>
                <w:rFonts w:ascii="Arial" w:hAnsi="Arial" w:cs="Arial"/>
              </w:rPr>
            </w:pPr>
            <w:r w:rsidRPr="00F307B0">
              <w:rPr>
                <w:rFonts w:ascii="Arial" w:hAnsi="Arial" w:cs="Arial"/>
              </w:rPr>
              <w:t>Universal</w:t>
            </w:r>
          </w:p>
        </w:tc>
        <w:tc>
          <w:tcPr>
            <w:tcW w:w="1166" w:type="dxa"/>
            <w:tcBorders>
              <w:top w:val="nil"/>
            </w:tcBorders>
            <w:vAlign w:val="center"/>
          </w:tcPr>
          <w:p w14:paraId="33E0091F" w14:textId="1A381190" w:rsidR="00830A31" w:rsidRPr="00F307B0" w:rsidRDefault="00830A31" w:rsidP="00F307B0">
            <w:pPr>
              <w:pStyle w:val="NoSpacing"/>
              <w:jc w:val="center"/>
              <w:rPr>
                <w:rFonts w:ascii="Arial" w:hAnsi="Arial" w:cs="Arial"/>
              </w:rPr>
            </w:pPr>
            <w:r w:rsidRPr="00F307B0">
              <w:rPr>
                <w:rFonts w:ascii="Arial" w:hAnsi="Arial" w:cs="Arial"/>
              </w:rPr>
              <w:t>Targeted</w:t>
            </w:r>
          </w:p>
        </w:tc>
        <w:tc>
          <w:tcPr>
            <w:tcW w:w="1167" w:type="dxa"/>
            <w:tcBorders>
              <w:top w:val="nil"/>
            </w:tcBorders>
            <w:vAlign w:val="center"/>
          </w:tcPr>
          <w:p w14:paraId="34CAC201" w14:textId="2B1917A4" w:rsidR="00830A31" w:rsidRPr="00F307B0" w:rsidRDefault="00830A31" w:rsidP="00F307B0">
            <w:pPr>
              <w:pStyle w:val="NoSpacing"/>
              <w:jc w:val="center"/>
              <w:rPr>
                <w:rFonts w:ascii="Arial" w:hAnsi="Arial" w:cs="Arial"/>
              </w:rPr>
            </w:pPr>
            <w:r w:rsidRPr="00F307B0">
              <w:rPr>
                <w:rFonts w:ascii="Arial" w:hAnsi="Arial" w:cs="Arial"/>
              </w:rPr>
              <w:t>EYFS</w:t>
            </w:r>
          </w:p>
        </w:tc>
        <w:tc>
          <w:tcPr>
            <w:tcW w:w="1166" w:type="dxa"/>
            <w:tcBorders>
              <w:top w:val="nil"/>
            </w:tcBorders>
            <w:vAlign w:val="center"/>
          </w:tcPr>
          <w:p w14:paraId="61816EBD" w14:textId="0ECBB11C" w:rsidR="00830A31" w:rsidRPr="00F307B0" w:rsidRDefault="00830A31" w:rsidP="00F307B0">
            <w:pPr>
              <w:pStyle w:val="NoSpacing"/>
              <w:jc w:val="center"/>
              <w:rPr>
                <w:rFonts w:ascii="Arial" w:hAnsi="Arial" w:cs="Arial"/>
              </w:rPr>
            </w:pPr>
            <w:r w:rsidRPr="00F307B0">
              <w:rPr>
                <w:rFonts w:ascii="Arial" w:hAnsi="Arial" w:cs="Arial"/>
              </w:rPr>
              <w:t>Key Stage 1</w:t>
            </w:r>
          </w:p>
        </w:tc>
        <w:tc>
          <w:tcPr>
            <w:tcW w:w="1166" w:type="dxa"/>
            <w:tcBorders>
              <w:top w:val="nil"/>
            </w:tcBorders>
            <w:vAlign w:val="center"/>
          </w:tcPr>
          <w:p w14:paraId="137E4BCE" w14:textId="6AA3982F" w:rsidR="00830A31" w:rsidRPr="00F307B0" w:rsidRDefault="00830A31" w:rsidP="00F307B0">
            <w:pPr>
              <w:pStyle w:val="NoSpacing"/>
              <w:jc w:val="center"/>
              <w:rPr>
                <w:rFonts w:ascii="Arial" w:hAnsi="Arial" w:cs="Arial"/>
              </w:rPr>
            </w:pPr>
            <w:r w:rsidRPr="00F307B0">
              <w:rPr>
                <w:rFonts w:ascii="Arial" w:hAnsi="Arial" w:cs="Arial"/>
              </w:rPr>
              <w:t>Key Stage 2</w:t>
            </w:r>
          </w:p>
        </w:tc>
        <w:tc>
          <w:tcPr>
            <w:tcW w:w="1167" w:type="dxa"/>
            <w:tcBorders>
              <w:top w:val="nil"/>
            </w:tcBorders>
            <w:vAlign w:val="center"/>
          </w:tcPr>
          <w:p w14:paraId="7F1C202A" w14:textId="412AF900" w:rsidR="00830A31" w:rsidRPr="00F307B0" w:rsidRDefault="00830A31" w:rsidP="00F307B0">
            <w:pPr>
              <w:pStyle w:val="NoSpacing"/>
              <w:jc w:val="center"/>
              <w:rPr>
                <w:rFonts w:ascii="Arial" w:hAnsi="Arial" w:cs="Arial"/>
              </w:rPr>
            </w:pPr>
            <w:r w:rsidRPr="00F307B0">
              <w:rPr>
                <w:rFonts w:ascii="Arial" w:hAnsi="Arial" w:cs="Arial"/>
              </w:rPr>
              <w:t>Key Stage 3/4</w:t>
            </w:r>
          </w:p>
        </w:tc>
      </w:tr>
      <w:tr w:rsidR="00F307B0" w:rsidRPr="00183803" w14:paraId="3CD631B3" w14:textId="77777777" w:rsidTr="00F307B0">
        <w:trPr>
          <w:trHeight w:val="567"/>
        </w:trPr>
        <w:tc>
          <w:tcPr>
            <w:tcW w:w="3445" w:type="dxa"/>
            <w:vAlign w:val="center"/>
          </w:tcPr>
          <w:p w14:paraId="0236B26C" w14:textId="307FBCDF" w:rsidR="00F307B0" w:rsidRDefault="000C42C1" w:rsidP="00F307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Supporting Your Child’s Understanding and Use of Language </w:t>
            </w:r>
          </w:p>
        </w:tc>
        <w:tc>
          <w:tcPr>
            <w:tcW w:w="1166" w:type="dxa"/>
            <w:vAlign w:val="center"/>
          </w:tcPr>
          <w:p w14:paraId="07678047" w14:textId="77777777" w:rsidR="00F307B0" w:rsidRPr="00F307B0" w:rsidRDefault="00F307B0" w:rsidP="00F307B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1166" w:type="dxa"/>
            <w:vAlign w:val="center"/>
          </w:tcPr>
          <w:p w14:paraId="28B0C943" w14:textId="77777777" w:rsidR="00F307B0" w:rsidRPr="00F307B0" w:rsidRDefault="00F307B0" w:rsidP="00F307B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1167" w:type="dxa"/>
            <w:vAlign w:val="center"/>
          </w:tcPr>
          <w:p w14:paraId="2125D2EB" w14:textId="77777777" w:rsidR="00F307B0" w:rsidRPr="00F307B0" w:rsidRDefault="00F307B0" w:rsidP="00F307B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1166" w:type="dxa"/>
            <w:vAlign w:val="center"/>
          </w:tcPr>
          <w:p w14:paraId="431945D1" w14:textId="77777777" w:rsidR="00F307B0" w:rsidRPr="00F307B0" w:rsidRDefault="00F307B0" w:rsidP="00F307B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1166" w:type="dxa"/>
            <w:vAlign w:val="center"/>
          </w:tcPr>
          <w:p w14:paraId="3B984D36" w14:textId="77777777" w:rsidR="00F307B0" w:rsidRPr="00F307B0" w:rsidRDefault="00F307B0" w:rsidP="00F307B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1167" w:type="dxa"/>
            <w:vAlign w:val="center"/>
          </w:tcPr>
          <w:p w14:paraId="5CD6F086" w14:textId="77777777" w:rsidR="00F307B0" w:rsidRPr="00F307B0" w:rsidRDefault="00F307B0" w:rsidP="00F307B0">
            <w:pPr>
              <w:pStyle w:val="NoSpacing"/>
              <w:rPr>
                <w:rFonts w:ascii="Arial" w:hAnsi="Arial" w:cs="Arial"/>
              </w:rPr>
            </w:pPr>
          </w:p>
        </w:tc>
      </w:tr>
      <w:tr w:rsidR="000C42C1" w:rsidRPr="00183803" w14:paraId="106727DB" w14:textId="77777777" w:rsidTr="00F307B0">
        <w:trPr>
          <w:trHeight w:val="567"/>
        </w:trPr>
        <w:tc>
          <w:tcPr>
            <w:tcW w:w="3445" w:type="dxa"/>
            <w:vAlign w:val="center"/>
          </w:tcPr>
          <w:p w14:paraId="7F6C3CA6" w14:textId="55398A9F" w:rsidR="000C42C1" w:rsidRDefault="000C42C1" w:rsidP="00F307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Supporting Your Child’s Vocabulary</w:t>
            </w:r>
          </w:p>
        </w:tc>
        <w:tc>
          <w:tcPr>
            <w:tcW w:w="1166" w:type="dxa"/>
            <w:vAlign w:val="center"/>
          </w:tcPr>
          <w:p w14:paraId="765FB139" w14:textId="77777777" w:rsidR="000C42C1" w:rsidRPr="00F307B0" w:rsidRDefault="000C42C1" w:rsidP="00F307B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1166" w:type="dxa"/>
            <w:vAlign w:val="center"/>
          </w:tcPr>
          <w:p w14:paraId="501EE0E6" w14:textId="77777777" w:rsidR="000C42C1" w:rsidRPr="00F307B0" w:rsidRDefault="000C42C1" w:rsidP="00F307B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1167" w:type="dxa"/>
            <w:vAlign w:val="center"/>
          </w:tcPr>
          <w:p w14:paraId="4BA6C7DF" w14:textId="77777777" w:rsidR="000C42C1" w:rsidRPr="00F307B0" w:rsidRDefault="000C42C1" w:rsidP="00F307B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1166" w:type="dxa"/>
            <w:vAlign w:val="center"/>
          </w:tcPr>
          <w:p w14:paraId="584E9A90" w14:textId="77777777" w:rsidR="000C42C1" w:rsidRPr="00F307B0" w:rsidRDefault="000C42C1" w:rsidP="00F307B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1166" w:type="dxa"/>
            <w:vAlign w:val="center"/>
          </w:tcPr>
          <w:p w14:paraId="5A8C7D5F" w14:textId="77777777" w:rsidR="000C42C1" w:rsidRPr="00F307B0" w:rsidRDefault="000C42C1" w:rsidP="00F307B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1167" w:type="dxa"/>
            <w:vAlign w:val="center"/>
          </w:tcPr>
          <w:p w14:paraId="5AB29767" w14:textId="77777777" w:rsidR="000C42C1" w:rsidRPr="00F307B0" w:rsidRDefault="000C42C1" w:rsidP="00F307B0">
            <w:pPr>
              <w:pStyle w:val="NoSpacing"/>
              <w:rPr>
                <w:rFonts w:ascii="Arial" w:hAnsi="Arial" w:cs="Arial"/>
              </w:rPr>
            </w:pPr>
          </w:p>
        </w:tc>
      </w:tr>
      <w:tr w:rsidR="007D60EF" w:rsidRPr="00183803" w14:paraId="7CC996C9" w14:textId="77777777" w:rsidTr="00F307B0">
        <w:trPr>
          <w:trHeight w:val="567"/>
        </w:trPr>
        <w:tc>
          <w:tcPr>
            <w:tcW w:w="3445" w:type="dxa"/>
            <w:vAlign w:val="center"/>
          </w:tcPr>
          <w:p w14:paraId="4899C8A6" w14:textId="7C20EAB0" w:rsidR="007D60EF" w:rsidRDefault="007D60EF" w:rsidP="00F307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Functional Communication Strategies</w:t>
            </w:r>
          </w:p>
        </w:tc>
        <w:tc>
          <w:tcPr>
            <w:tcW w:w="1166" w:type="dxa"/>
            <w:vAlign w:val="center"/>
          </w:tcPr>
          <w:p w14:paraId="4EB37600" w14:textId="77777777" w:rsidR="007D60EF" w:rsidRPr="00F307B0" w:rsidRDefault="007D60EF" w:rsidP="007D60EF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  <w:tc>
          <w:tcPr>
            <w:tcW w:w="1166" w:type="dxa"/>
            <w:vAlign w:val="center"/>
          </w:tcPr>
          <w:p w14:paraId="55C2B4D7" w14:textId="77777777" w:rsidR="007D60EF" w:rsidRPr="00F307B0" w:rsidRDefault="007D60EF" w:rsidP="00F307B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1167" w:type="dxa"/>
            <w:vAlign w:val="center"/>
          </w:tcPr>
          <w:p w14:paraId="29A089F4" w14:textId="77777777" w:rsidR="007D60EF" w:rsidRPr="00F307B0" w:rsidRDefault="007D60EF" w:rsidP="00F307B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1166" w:type="dxa"/>
            <w:vAlign w:val="center"/>
          </w:tcPr>
          <w:p w14:paraId="0ED9140F" w14:textId="77777777" w:rsidR="007D60EF" w:rsidRPr="00F307B0" w:rsidRDefault="007D60EF" w:rsidP="00F307B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1166" w:type="dxa"/>
            <w:vAlign w:val="center"/>
          </w:tcPr>
          <w:p w14:paraId="38E342B1" w14:textId="77777777" w:rsidR="007D60EF" w:rsidRPr="00F307B0" w:rsidRDefault="007D60EF" w:rsidP="007D60EF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  <w:tc>
          <w:tcPr>
            <w:tcW w:w="1167" w:type="dxa"/>
            <w:vAlign w:val="center"/>
          </w:tcPr>
          <w:p w14:paraId="01823F78" w14:textId="77777777" w:rsidR="007D60EF" w:rsidRPr="00F307B0" w:rsidRDefault="007D60EF" w:rsidP="00F307B0">
            <w:pPr>
              <w:pStyle w:val="NoSpacing"/>
              <w:rPr>
                <w:rFonts w:ascii="Arial" w:hAnsi="Arial" w:cs="Arial"/>
              </w:rPr>
            </w:pPr>
          </w:p>
        </w:tc>
      </w:tr>
      <w:tr w:rsidR="00263309" w:rsidRPr="00183803" w14:paraId="59FACB16" w14:textId="77777777" w:rsidTr="00F307B0">
        <w:trPr>
          <w:trHeight w:val="567"/>
        </w:trPr>
        <w:tc>
          <w:tcPr>
            <w:tcW w:w="3445" w:type="dxa"/>
            <w:vAlign w:val="center"/>
          </w:tcPr>
          <w:p w14:paraId="357AA32B" w14:textId="5D5F2C80" w:rsidR="00263309" w:rsidRDefault="00263309" w:rsidP="00F307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Developmental Language Disorder</w:t>
            </w:r>
          </w:p>
        </w:tc>
        <w:tc>
          <w:tcPr>
            <w:tcW w:w="1166" w:type="dxa"/>
            <w:vAlign w:val="center"/>
          </w:tcPr>
          <w:p w14:paraId="3CD284EF" w14:textId="77777777" w:rsidR="00263309" w:rsidRPr="00F307B0" w:rsidRDefault="00263309" w:rsidP="007D60EF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  <w:tc>
          <w:tcPr>
            <w:tcW w:w="1166" w:type="dxa"/>
            <w:vAlign w:val="center"/>
          </w:tcPr>
          <w:p w14:paraId="73429645" w14:textId="77777777" w:rsidR="00263309" w:rsidRPr="00F307B0" w:rsidRDefault="00263309" w:rsidP="00F307B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1167" w:type="dxa"/>
            <w:vAlign w:val="center"/>
          </w:tcPr>
          <w:p w14:paraId="5C8BBFEA" w14:textId="77777777" w:rsidR="00263309" w:rsidRPr="00F307B0" w:rsidRDefault="00263309" w:rsidP="00263309">
            <w:pPr>
              <w:pStyle w:val="NoSpacing"/>
              <w:ind w:left="360"/>
              <w:rPr>
                <w:rFonts w:ascii="Arial" w:hAnsi="Arial" w:cs="Arial"/>
              </w:rPr>
            </w:pPr>
          </w:p>
        </w:tc>
        <w:tc>
          <w:tcPr>
            <w:tcW w:w="1166" w:type="dxa"/>
            <w:vAlign w:val="center"/>
          </w:tcPr>
          <w:p w14:paraId="784E4EBE" w14:textId="77777777" w:rsidR="00263309" w:rsidRPr="00F307B0" w:rsidRDefault="00263309" w:rsidP="00F307B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1166" w:type="dxa"/>
            <w:vAlign w:val="center"/>
          </w:tcPr>
          <w:p w14:paraId="6F2FCDF3" w14:textId="77777777" w:rsidR="00263309" w:rsidRPr="00F307B0" w:rsidRDefault="00263309" w:rsidP="00263309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1167" w:type="dxa"/>
            <w:vAlign w:val="center"/>
          </w:tcPr>
          <w:p w14:paraId="17FCD818" w14:textId="77777777" w:rsidR="00263309" w:rsidRPr="00F307B0" w:rsidRDefault="00263309" w:rsidP="00263309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</w:tr>
      <w:tr w:rsidR="00F307B0" w:rsidRPr="00183803" w14:paraId="4A5B7E60" w14:textId="77777777" w:rsidTr="00F307B0">
        <w:trPr>
          <w:trHeight w:val="567"/>
        </w:trPr>
        <w:tc>
          <w:tcPr>
            <w:tcW w:w="3445" w:type="dxa"/>
            <w:vAlign w:val="center"/>
          </w:tcPr>
          <w:p w14:paraId="5021B021" w14:textId="569B285D" w:rsidR="00F307B0" w:rsidRDefault="00F307B0" w:rsidP="00F307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Supporting Your Child’s Speech Sound Development</w:t>
            </w:r>
          </w:p>
        </w:tc>
        <w:tc>
          <w:tcPr>
            <w:tcW w:w="1166" w:type="dxa"/>
            <w:vAlign w:val="center"/>
          </w:tcPr>
          <w:p w14:paraId="376ECA97" w14:textId="77777777" w:rsidR="00F307B0" w:rsidRPr="00F307B0" w:rsidRDefault="00F307B0" w:rsidP="002942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66" w:type="dxa"/>
            <w:vAlign w:val="center"/>
          </w:tcPr>
          <w:p w14:paraId="305ECC36" w14:textId="77777777" w:rsidR="00F307B0" w:rsidRPr="00F307B0" w:rsidRDefault="00F307B0" w:rsidP="00F307B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1167" w:type="dxa"/>
            <w:vAlign w:val="center"/>
          </w:tcPr>
          <w:p w14:paraId="3FCD06CA" w14:textId="77777777" w:rsidR="00F307B0" w:rsidRPr="00F307B0" w:rsidRDefault="00F307B0" w:rsidP="00F307B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1166" w:type="dxa"/>
            <w:vAlign w:val="center"/>
          </w:tcPr>
          <w:p w14:paraId="378A3EB0" w14:textId="77777777" w:rsidR="00F307B0" w:rsidRPr="00F307B0" w:rsidRDefault="00F307B0" w:rsidP="00F307B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1166" w:type="dxa"/>
            <w:vAlign w:val="center"/>
          </w:tcPr>
          <w:p w14:paraId="4D93AE78" w14:textId="77777777" w:rsidR="00F307B0" w:rsidRPr="00F307B0" w:rsidRDefault="00F307B0" w:rsidP="00F307B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67" w:type="dxa"/>
            <w:vAlign w:val="center"/>
          </w:tcPr>
          <w:p w14:paraId="359904D7" w14:textId="77777777" w:rsidR="00F307B0" w:rsidRPr="00F307B0" w:rsidRDefault="00F307B0" w:rsidP="00F307B0">
            <w:pPr>
              <w:pStyle w:val="NoSpacing"/>
              <w:rPr>
                <w:rFonts w:ascii="Arial" w:hAnsi="Arial" w:cs="Arial"/>
              </w:rPr>
            </w:pPr>
          </w:p>
        </w:tc>
      </w:tr>
      <w:tr w:rsidR="00F307B0" w:rsidRPr="00183803" w14:paraId="18A60896" w14:textId="77777777" w:rsidTr="00F307B0">
        <w:trPr>
          <w:trHeight w:val="567"/>
        </w:trPr>
        <w:tc>
          <w:tcPr>
            <w:tcW w:w="3445" w:type="dxa"/>
            <w:vAlign w:val="center"/>
          </w:tcPr>
          <w:p w14:paraId="2A5EDA63" w14:textId="5962FDF5" w:rsidR="00F307B0" w:rsidRDefault="00F307B0" w:rsidP="00F307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Supporting Your Child’s Fluency </w:t>
            </w:r>
          </w:p>
        </w:tc>
        <w:tc>
          <w:tcPr>
            <w:tcW w:w="1166" w:type="dxa"/>
            <w:vAlign w:val="center"/>
          </w:tcPr>
          <w:p w14:paraId="13ECBE97" w14:textId="77777777" w:rsidR="00F307B0" w:rsidRPr="00F307B0" w:rsidRDefault="00F307B0" w:rsidP="002942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66" w:type="dxa"/>
            <w:vAlign w:val="center"/>
          </w:tcPr>
          <w:p w14:paraId="7C586A4A" w14:textId="77777777" w:rsidR="00F307B0" w:rsidRPr="00F307B0" w:rsidRDefault="00F307B0" w:rsidP="00F307B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1167" w:type="dxa"/>
            <w:vAlign w:val="center"/>
          </w:tcPr>
          <w:p w14:paraId="66F28501" w14:textId="77777777" w:rsidR="00F307B0" w:rsidRPr="00F307B0" w:rsidRDefault="00F307B0" w:rsidP="00F307B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1166" w:type="dxa"/>
            <w:vAlign w:val="center"/>
          </w:tcPr>
          <w:p w14:paraId="00E55567" w14:textId="77777777" w:rsidR="00F307B0" w:rsidRPr="00F307B0" w:rsidRDefault="00F307B0" w:rsidP="00F307B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1166" w:type="dxa"/>
            <w:vAlign w:val="center"/>
          </w:tcPr>
          <w:p w14:paraId="790A0251" w14:textId="77777777" w:rsidR="00F307B0" w:rsidRPr="00F307B0" w:rsidRDefault="00F307B0" w:rsidP="00F307B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1167" w:type="dxa"/>
            <w:vAlign w:val="center"/>
          </w:tcPr>
          <w:p w14:paraId="1007DC95" w14:textId="77777777" w:rsidR="00F307B0" w:rsidRPr="00F307B0" w:rsidRDefault="00F307B0" w:rsidP="00F307B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</w:tr>
    </w:tbl>
    <w:p w14:paraId="512BA73C" w14:textId="77777777" w:rsidR="00070585" w:rsidRPr="00183803" w:rsidRDefault="00070585" w:rsidP="009F373A">
      <w:pPr>
        <w:rPr>
          <w:rFonts w:ascii="Arial" w:hAnsi="Arial" w:cs="Arial"/>
          <w:sz w:val="28"/>
          <w:szCs w:val="28"/>
        </w:rPr>
      </w:pPr>
    </w:p>
    <w:sectPr w:rsidR="00070585" w:rsidRPr="0018380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1739E" w14:textId="77777777" w:rsidR="009373B8" w:rsidRDefault="009373B8" w:rsidP="009373B8">
      <w:pPr>
        <w:spacing w:after="0" w:line="240" w:lineRule="auto"/>
      </w:pPr>
      <w:r>
        <w:separator/>
      </w:r>
    </w:p>
  </w:endnote>
  <w:endnote w:type="continuationSeparator" w:id="0">
    <w:p w14:paraId="001DE507" w14:textId="77777777" w:rsidR="009373B8" w:rsidRDefault="009373B8" w:rsidP="00937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DF18C" w14:textId="77777777" w:rsidR="009373B8" w:rsidRDefault="009373B8" w:rsidP="009373B8">
      <w:pPr>
        <w:spacing w:after="0" w:line="240" w:lineRule="auto"/>
      </w:pPr>
      <w:r>
        <w:separator/>
      </w:r>
    </w:p>
  </w:footnote>
  <w:footnote w:type="continuationSeparator" w:id="0">
    <w:p w14:paraId="5F0AE13D" w14:textId="77777777" w:rsidR="009373B8" w:rsidRDefault="009373B8" w:rsidP="00937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CE03B" w14:textId="479C6C9F" w:rsidR="009373B8" w:rsidRDefault="009373B8">
    <w:pPr>
      <w:pStyle w:val="Header"/>
    </w:pPr>
    <w:r w:rsidRPr="00A91D66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6FFEFF8" wp14:editId="6677A22E">
          <wp:simplePos x="0" y="0"/>
          <wp:positionH relativeFrom="column">
            <wp:posOffset>4483100</wp:posOffset>
          </wp:positionH>
          <wp:positionV relativeFrom="paragraph">
            <wp:posOffset>-191135</wp:posOffset>
          </wp:positionV>
          <wp:extent cx="1895475" cy="771525"/>
          <wp:effectExtent l="0" t="0" r="9525" b="952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7301"/>
    <w:multiLevelType w:val="hybridMultilevel"/>
    <w:tmpl w:val="43627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370D1D"/>
    <w:multiLevelType w:val="hybridMultilevel"/>
    <w:tmpl w:val="146A83E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006710">
    <w:abstractNumId w:val="0"/>
  </w:num>
  <w:num w:numId="2" w16cid:durableId="726563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73A"/>
    <w:rsid w:val="00070585"/>
    <w:rsid w:val="000C42C1"/>
    <w:rsid w:val="001461B4"/>
    <w:rsid w:val="00183803"/>
    <w:rsid w:val="001A19CF"/>
    <w:rsid w:val="00247177"/>
    <w:rsid w:val="00263309"/>
    <w:rsid w:val="002942DB"/>
    <w:rsid w:val="00294626"/>
    <w:rsid w:val="002E77FE"/>
    <w:rsid w:val="00400F9A"/>
    <w:rsid w:val="00453DC1"/>
    <w:rsid w:val="00572659"/>
    <w:rsid w:val="007D60EF"/>
    <w:rsid w:val="00830A31"/>
    <w:rsid w:val="00830B49"/>
    <w:rsid w:val="008A13BA"/>
    <w:rsid w:val="008F052E"/>
    <w:rsid w:val="009373B8"/>
    <w:rsid w:val="00976B10"/>
    <w:rsid w:val="009F373A"/>
    <w:rsid w:val="00E64750"/>
    <w:rsid w:val="00EB1FD3"/>
    <w:rsid w:val="00F307B0"/>
    <w:rsid w:val="00F648E8"/>
    <w:rsid w:val="00FB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FC268"/>
  <w15:chartTrackingRefBased/>
  <w15:docId w15:val="{B4B68173-824F-4184-8394-54660B38E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3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F373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7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3B8"/>
  </w:style>
  <w:style w:type="paragraph" w:styleId="Footer">
    <w:name w:val="footer"/>
    <w:basedOn w:val="Normal"/>
    <w:link w:val="FooterChar"/>
    <w:uiPriority w:val="99"/>
    <w:unhideWhenUsed/>
    <w:rsid w:val="00937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DAFEC90788A47A3F1964604A77DCB" ma:contentTypeVersion="11" ma:contentTypeDescription="Create a new document." ma:contentTypeScope="" ma:versionID="8e25d063792e16be615a0ec8e842fd54">
  <xsd:schema xmlns:xsd="http://www.w3.org/2001/XMLSchema" xmlns:xs="http://www.w3.org/2001/XMLSchema" xmlns:p="http://schemas.microsoft.com/office/2006/metadata/properties" xmlns:ns2="bbfb9cd0-9a67-466a-80b4-0a02ac1b736a" xmlns:ns3="b5310ec2-39a6-43f7-aa10-6e67189019ef" targetNamespace="http://schemas.microsoft.com/office/2006/metadata/properties" ma:root="true" ma:fieldsID="ee7600e16e3f01e58eee098a76a763ab" ns2:_="" ns3:_="">
    <xsd:import namespace="bbfb9cd0-9a67-466a-80b4-0a02ac1b736a"/>
    <xsd:import namespace="b5310ec2-39a6-43f7-aa10-6e67189019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b9cd0-9a67-466a-80b4-0a02ac1b7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eb6393-bae5-439c-9df7-ed1047f922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10ec2-39a6-43f7-aa10-6e67189019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5e8649-f115-42fd-bc0b-f30bac37ddf9}" ma:internalName="TaxCatchAll" ma:showField="CatchAllData" ma:web="b5310ec2-39a6-43f7-aa10-6e67189019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fb9cd0-9a67-466a-80b4-0a02ac1b736a">
      <Terms xmlns="http://schemas.microsoft.com/office/infopath/2007/PartnerControls"/>
    </lcf76f155ced4ddcb4097134ff3c332f>
    <TaxCatchAll xmlns="b5310ec2-39a6-43f7-aa10-6e67189019ef" xsi:nil="true"/>
  </documentManagement>
</p:properties>
</file>

<file path=customXml/itemProps1.xml><?xml version="1.0" encoding="utf-8"?>
<ds:datastoreItem xmlns:ds="http://schemas.openxmlformats.org/officeDocument/2006/customXml" ds:itemID="{052F208C-15DD-491A-881F-B3342BCD8A09}"/>
</file>

<file path=customXml/itemProps2.xml><?xml version="1.0" encoding="utf-8"?>
<ds:datastoreItem xmlns:ds="http://schemas.openxmlformats.org/officeDocument/2006/customXml" ds:itemID="{AE313F03-E090-4973-BC78-CF9DACF1A8F4}"/>
</file>

<file path=customXml/itemProps3.xml><?xml version="1.0" encoding="utf-8"?>
<ds:datastoreItem xmlns:ds="http://schemas.openxmlformats.org/officeDocument/2006/customXml" ds:itemID="{5C4C9FA2-DD7E-448E-B67E-B6DEA36143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RUANE, Tamsin (BIRMINGHAM COMMUNITY HEALTHCARE NHS FOUNDATION TRUST)</dc:creator>
  <cp:keywords/>
  <dc:description/>
  <cp:lastModifiedBy>MURPHY, Alice (BIRMINGHAM COMMUNITY HEALTHCARE NHS FOUNDATION TRUST)</cp:lastModifiedBy>
  <cp:revision>9</cp:revision>
  <dcterms:created xsi:type="dcterms:W3CDTF">2024-04-11T21:19:00Z</dcterms:created>
  <dcterms:modified xsi:type="dcterms:W3CDTF">2025-09-24T15:10:00Z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0x010100F73DAFEC90788A47A3F1964604A77DCB</vt:lpwstr>
  </property>
</Properties>
</file>