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F5D2C" w14:textId="4DFED8D6" w:rsidR="002D114D" w:rsidRPr="00AF538E" w:rsidRDefault="00AF538E" w:rsidP="00BC1C27">
      <w:pPr>
        <w:spacing w:line="360" w:lineRule="auto"/>
        <w:jc w:val="center"/>
        <w:rPr>
          <w:rFonts w:ascii="Century Gothic" w:hAnsi="Century Gothic" w:cstheme="minorHAnsi"/>
          <w:b/>
          <w:sz w:val="24"/>
          <w:szCs w:val="24"/>
          <w:lang w:eastAsia="en-GB"/>
        </w:rPr>
      </w:pPr>
      <w:r w:rsidRPr="00AF538E">
        <w:rPr>
          <w:rFonts w:ascii="Century Gothic" w:hAnsi="Century Gothic" w:cstheme="minorHAnsi"/>
          <w:b/>
          <w:sz w:val="24"/>
          <w:szCs w:val="24"/>
          <w:lang w:eastAsia="en-GB"/>
        </w:rPr>
        <w:t xml:space="preserve">Decision Making Tool - Outside Agency Involvement at Year 9 </w:t>
      </w:r>
      <w:r w:rsidR="00F03AB5">
        <w:rPr>
          <w:rFonts w:ascii="Century Gothic" w:hAnsi="Century Gothic" w:cstheme="minorHAnsi"/>
          <w:b/>
          <w:sz w:val="24"/>
          <w:szCs w:val="24"/>
          <w:lang w:eastAsia="en-GB"/>
        </w:rPr>
        <w:t xml:space="preserve">Annual </w:t>
      </w:r>
      <w:r w:rsidRPr="00AF538E">
        <w:rPr>
          <w:rFonts w:ascii="Century Gothic" w:hAnsi="Century Gothic" w:cstheme="minorHAnsi"/>
          <w:b/>
          <w:sz w:val="24"/>
          <w:szCs w:val="24"/>
          <w:lang w:eastAsia="en-GB"/>
        </w:rPr>
        <w:t>Reviews</w:t>
      </w:r>
    </w:p>
    <w:p w14:paraId="269D5901" w14:textId="4E286CC1" w:rsidR="002D114D" w:rsidRPr="00F03AB5" w:rsidRDefault="002D114D" w:rsidP="00AF538E">
      <w:pPr>
        <w:spacing w:line="360" w:lineRule="auto"/>
        <w:rPr>
          <w:rFonts w:ascii="Century Gothic" w:hAnsi="Century Gothic" w:cstheme="minorHAnsi"/>
          <w:bCs/>
          <w:sz w:val="24"/>
          <w:szCs w:val="24"/>
        </w:rPr>
      </w:pPr>
      <w:r w:rsidRPr="00F03AB5">
        <w:rPr>
          <w:rFonts w:ascii="Century Gothic" w:hAnsi="Century Gothic" w:cstheme="minorHAnsi"/>
          <w:bCs/>
          <w:sz w:val="24"/>
          <w:szCs w:val="24"/>
        </w:rPr>
        <w:t>Decision making tool</w:t>
      </w:r>
      <w:r w:rsidR="00440DA2" w:rsidRPr="00F03AB5">
        <w:rPr>
          <w:rFonts w:ascii="Century Gothic" w:hAnsi="Century Gothic" w:cstheme="minorHAnsi"/>
          <w:bCs/>
          <w:sz w:val="24"/>
          <w:szCs w:val="24"/>
        </w:rPr>
        <w:t xml:space="preserve"> for all professionals</w:t>
      </w:r>
      <w:r w:rsidR="005E5A58" w:rsidRPr="00F03AB5">
        <w:rPr>
          <w:rFonts w:ascii="Century Gothic" w:hAnsi="Century Gothic" w:cstheme="minorHAnsi"/>
          <w:bCs/>
          <w:sz w:val="24"/>
          <w:szCs w:val="24"/>
        </w:rPr>
        <w:t xml:space="preserve"> across agencies</w:t>
      </w:r>
      <w:r w:rsidRPr="00F03AB5">
        <w:rPr>
          <w:rFonts w:ascii="Century Gothic" w:hAnsi="Century Gothic" w:cstheme="minorHAnsi"/>
          <w:bCs/>
          <w:sz w:val="24"/>
          <w:szCs w:val="24"/>
        </w:rPr>
        <w:t xml:space="preserve"> to consider </w:t>
      </w:r>
      <w:r w:rsidR="00F03AB5" w:rsidRPr="00F03AB5">
        <w:rPr>
          <w:rFonts w:ascii="Century Gothic" w:hAnsi="Century Gothic" w:cstheme="minorHAnsi"/>
          <w:bCs/>
          <w:sz w:val="24"/>
          <w:szCs w:val="24"/>
        </w:rPr>
        <w:t xml:space="preserve">what their level of involvement should be at Year 9 annual reviews. </w:t>
      </w:r>
    </w:p>
    <w:p w14:paraId="7D6C314F" w14:textId="26A9D43B" w:rsidR="002D114D" w:rsidRPr="00F03AB5" w:rsidRDefault="00440DA2" w:rsidP="00AF538E">
      <w:pPr>
        <w:spacing w:line="360" w:lineRule="auto"/>
        <w:rPr>
          <w:rFonts w:ascii="Century Gothic" w:hAnsi="Century Gothic" w:cstheme="minorHAnsi"/>
          <w:bCs/>
          <w:sz w:val="24"/>
          <w:szCs w:val="24"/>
        </w:rPr>
      </w:pPr>
      <w:r w:rsidRPr="00F03AB5">
        <w:rPr>
          <w:rFonts w:ascii="Century Gothic" w:hAnsi="Century Gothic" w:cstheme="minorHAnsi"/>
          <w:bCs/>
          <w:sz w:val="24"/>
          <w:szCs w:val="24"/>
        </w:rPr>
        <w:t xml:space="preserve">It is expected that schools will initially consider which professionals </w:t>
      </w:r>
      <w:r w:rsidR="00F03AB5">
        <w:rPr>
          <w:rFonts w:ascii="Century Gothic" w:hAnsi="Century Gothic" w:cstheme="minorHAnsi"/>
          <w:bCs/>
          <w:sz w:val="24"/>
          <w:szCs w:val="24"/>
        </w:rPr>
        <w:t xml:space="preserve">they need to </w:t>
      </w:r>
      <w:proofErr w:type="gramStart"/>
      <w:r w:rsidRPr="00F03AB5">
        <w:rPr>
          <w:rFonts w:ascii="Century Gothic" w:hAnsi="Century Gothic" w:cstheme="minorHAnsi"/>
          <w:bCs/>
          <w:sz w:val="24"/>
          <w:szCs w:val="24"/>
        </w:rPr>
        <w:t>have involvement</w:t>
      </w:r>
      <w:proofErr w:type="gramEnd"/>
      <w:r w:rsidRPr="00F03AB5">
        <w:rPr>
          <w:rFonts w:ascii="Century Gothic" w:hAnsi="Century Gothic" w:cstheme="minorHAnsi"/>
          <w:bCs/>
          <w:sz w:val="24"/>
          <w:szCs w:val="24"/>
        </w:rPr>
        <w:t xml:space="preserve"> from, however this </w:t>
      </w:r>
      <w:r w:rsidR="00F03AB5">
        <w:rPr>
          <w:rFonts w:ascii="Century Gothic" w:hAnsi="Century Gothic" w:cstheme="minorHAnsi"/>
          <w:bCs/>
          <w:sz w:val="24"/>
          <w:szCs w:val="24"/>
        </w:rPr>
        <w:t>should</w:t>
      </w:r>
      <w:r w:rsidRPr="00F03AB5">
        <w:rPr>
          <w:rFonts w:ascii="Century Gothic" w:hAnsi="Century Gothic" w:cstheme="minorHAnsi"/>
          <w:bCs/>
          <w:sz w:val="24"/>
          <w:szCs w:val="24"/>
        </w:rPr>
        <w:t xml:space="preserve"> be in consultation with </w:t>
      </w:r>
      <w:r w:rsidR="00F03AB5">
        <w:rPr>
          <w:rFonts w:ascii="Century Gothic" w:hAnsi="Century Gothic" w:cstheme="minorHAnsi"/>
          <w:bCs/>
          <w:sz w:val="24"/>
          <w:szCs w:val="24"/>
        </w:rPr>
        <w:t xml:space="preserve">the </w:t>
      </w:r>
      <w:r w:rsidRPr="00F03AB5">
        <w:rPr>
          <w:rFonts w:ascii="Century Gothic" w:hAnsi="Century Gothic" w:cstheme="minorHAnsi"/>
          <w:bCs/>
          <w:sz w:val="24"/>
          <w:szCs w:val="24"/>
        </w:rPr>
        <w:t>professional</w:t>
      </w:r>
      <w:r w:rsidR="00F03AB5">
        <w:rPr>
          <w:rFonts w:ascii="Century Gothic" w:hAnsi="Century Gothic" w:cstheme="minorHAnsi"/>
          <w:bCs/>
          <w:sz w:val="24"/>
          <w:szCs w:val="24"/>
        </w:rPr>
        <w:t>s</w:t>
      </w:r>
      <w:r w:rsidRPr="00F03AB5">
        <w:rPr>
          <w:rFonts w:ascii="Century Gothic" w:hAnsi="Century Gothic" w:cstheme="minorHAnsi"/>
          <w:bCs/>
          <w:sz w:val="24"/>
          <w:szCs w:val="24"/>
        </w:rPr>
        <w:t xml:space="preserve"> to ensure where advice is needed it is sought and provided.</w:t>
      </w:r>
    </w:p>
    <w:p w14:paraId="3AAC9B83" w14:textId="77777777" w:rsidR="002D114D" w:rsidRPr="00AF538E" w:rsidRDefault="002D114D" w:rsidP="00AF538E">
      <w:pPr>
        <w:spacing w:line="360" w:lineRule="auto"/>
        <w:rPr>
          <w:rFonts w:ascii="Century Gothic" w:hAnsi="Century Gothic"/>
          <w:b/>
          <w:sz w:val="24"/>
          <w:szCs w:val="24"/>
        </w:rPr>
      </w:pPr>
      <w:r w:rsidRPr="00AF538E">
        <w:rPr>
          <w:rFonts w:ascii="Century Gothic" w:hAnsi="Century Gothic"/>
          <w:b/>
          <w:sz w:val="24"/>
          <w:szCs w:val="24"/>
        </w:rPr>
        <w:t>Level 1</w:t>
      </w:r>
    </w:p>
    <w:p w14:paraId="0AD6B527" w14:textId="77777777" w:rsidR="002D114D" w:rsidRPr="00AF538E" w:rsidRDefault="002D114D" w:rsidP="00AF538E">
      <w:pPr>
        <w:spacing w:line="360" w:lineRule="auto"/>
        <w:rPr>
          <w:rFonts w:ascii="Century Gothic" w:hAnsi="Century Gothic"/>
          <w:sz w:val="24"/>
          <w:szCs w:val="24"/>
        </w:rPr>
      </w:pPr>
      <w:r w:rsidRPr="00AF538E">
        <w:rPr>
          <w:rFonts w:ascii="Century Gothic" w:hAnsi="Century Gothic"/>
          <w:sz w:val="24"/>
          <w:szCs w:val="24"/>
        </w:rPr>
        <w:t xml:space="preserve">Young person is expected to achieve </w:t>
      </w:r>
      <w:proofErr w:type="spellStart"/>
      <w:r w:rsidRPr="00AF538E">
        <w:rPr>
          <w:rFonts w:ascii="Century Gothic" w:hAnsi="Century Gothic"/>
          <w:sz w:val="24"/>
          <w:szCs w:val="24"/>
        </w:rPr>
        <w:t>PfA</w:t>
      </w:r>
      <w:proofErr w:type="spellEnd"/>
      <w:r w:rsidRPr="00AF538E">
        <w:rPr>
          <w:rFonts w:ascii="Century Gothic" w:hAnsi="Century Gothic"/>
          <w:sz w:val="24"/>
          <w:szCs w:val="24"/>
        </w:rPr>
        <w:t xml:space="preserve"> skills within this area independently.</w:t>
      </w:r>
    </w:p>
    <w:p w14:paraId="69F0545C" w14:textId="77777777" w:rsidR="002D114D" w:rsidRPr="00AF538E" w:rsidRDefault="002D114D" w:rsidP="00AF538E">
      <w:pPr>
        <w:spacing w:line="360" w:lineRule="auto"/>
        <w:rPr>
          <w:rFonts w:ascii="Century Gothic" w:hAnsi="Century Gothic"/>
          <w:sz w:val="24"/>
          <w:szCs w:val="24"/>
        </w:rPr>
      </w:pPr>
      <w:r w:rsidRPr="00AF538E">
        <w:rPr>
          <w:rFonts w:ascii="Century Gothic" w:hAnsi="Century Gothic"/>
          <w:sz w:val="24"/>
          <w:szCs w:val="24"/>
        </w:rPr>
        <w:t>For Example</w:t>
      </w:r>
    </w:p>
    <w:p w14:paraId="43E13A4B" w14:textId="77777777" w:rsidR="002D114D" w:rsidRPr="00AF538E" w:rsidRDefault="002D114D" w:rsidP="00AF538E">
      <w:pPr>
        <w:spacing w:line="360" w:lineRule="auto"/>
        <w:rPr>
          <w:rFonts w:ascii="Century Gothic" w:hAnsi="Century Gothic"/>
          <w:sz w:val="24"/>
          <w:szCs w:val="24"/>
        </w:rPr>
      </w:pPr>
      <w:r w:rsidRPr="00AF538E">
        <w:rPr>
          <w:rFonts w:ascii="Century Gothic" w:hAnsi="Century Gothic"/>
          <w:sz w:val="24"/>
          <w:szCs w:val="24"/>
        </w:rPr>
        <w:t xml:space="preserve">The young person is engaging well within education and the local community. They are progressing well in school and developing the skills required to meet the expected </w:t>
      </w:r>
      <w:proofErr w:type="spellStart"/>
      <w:r w:rsidRPr="00AF538E">
        <w:rPr>
          <w:rFonts w:ascii="Century Gothic" w:hAnsi="Century Gothic"/>
          <w:sz w:val="24"/>
          <w:szCs w:val="24"/>
        </w:rPr>
        <w:t>PfA</w:t>
      </w:r>
      <w:proofErr w:type="spellEnd"/>
      <w:r w:rsidRPr="00AF538E">
        <w:rPr>
          <w:rFonts w:ascii="Century Gothic" w:hAnsi="Century Gothic"/>
          <w:sz w:val="24"/>
          <w:szCs w:val="24"/>
        </w:rPr>
        <w:t xml:space="preserve"> outcome without specialist services. The young person is already exploring options for the future. </w:t>
      </w:r>
    </w:p>
    <w:p w14:paraId="3286262A" w14:textId="77777777" w:rsidR="002D114D" w:rsidRPr="00AF538E" w:rsidRDefault="002D114D" w:rsidP="00AF538E">
      <w:pPr>
        <w:spacing w:line="360" w:lineRule="auto"/>
        <w:rPr>
          <w:rFonts w:ascii="Century Gothic" w:hAnsi="Century Gothic"/>
          <w:sz w:val="24"/>
          <w:szCs w:val="24"/>
        </w:rPr>
      </w:pPr>
      <w:r w:rsidRPr="00AF538E">
        <w:rPr>
          <w:rFonts w:ascii="Century Gothic" w:hAnsi="Century Gothic"/>
          <w:sz w:val="24"/>
          <w:szCs w:val="24"/>
        </w:rPr>
        <w:t xml:space="preserve">Additional provision for all low cost, high incidence special educational needs pupils (in effect ‘low attaining’ pupils) is being met from the school’s delegated Budget (The Notional SEN Budget) </w:t>
      </w:r>
    </w:p>
    <w:p w14:paraId="5F72E7B5" w14:textId="33045F76" w:rsidR="002D114D" w:rsidRPr="00AF538E" w:rsidRDefault="002D114D" w:rsidP="00AF538E">
      <w:pPr>
        <w:spacing w:line="360" w:lineRule="auto"/>
        <w:rPr>
          <w:rFonts w:ascii="Century Gothic" w:hAnsi="Century Gothic"/>
          <w:sz w:val="24"/>
          <w:szCs w:val="24"/>
        </w:rPr>
      </w:pPr>
      <w:r w:rsidRPr="00AF538E">
        <w:rPr>
          <w:rFonts w:ascii="Century Gothic" w:hAnsi="Century Gothic"/>
          <w:sz w:val="24"/>
          <w:szCs w:val="24"/>
        </w:rPr>
        <w:t xml:space="preserve">The question can be considered at the review, as to whether the EHCP is still required.  If the decision is made to cease the plan, then using the SEND Support Provision Plan can the document that continues to support planning for the young person.    </w:t>
      </w:r>
    </w:p>
    <w:p w14:paraId="562FEB69" w14:textId="77777777" w:rsidR="002D114D" w:rsidRPr="00AF538E" w:rsidRDefault="002D114D" w:rsidP="00AF538E">
      <w:pPr>
        <w:spacing w:line="360" w:lineRule="auto"/>
        <w:rPr>
          <w:rFonts w:ascii="Century Gothic" w:hAnsi="Century Gothic"/>
          <w:b/>
          <w:sz w:val="24"/>
          <w:szCs w:val="24"/>
        </w:rPr>
      </w:pPr>
      <w:r w:rsidRPr="00AF538E">
        <w:rPr>
          <w:rFonts w:ascii="Century Gothic" w:hAnsi="Century Gothic"/>
          <w:b/>
          <w:sz w:val="24"/>
          <w:szCs w:val="24"/>
        </w:rPr>
        <w:t>Level 2</w:t>
      </w:r>
    </w:p>
    <w:p w14:paraId="07670120" w14:textId="77777777" w:rsidR="002D114D" w:rsidRPr="00AF538E" w:rsidRDefault="002D114D" w:rsidP="00AF538E">
      <w:pPr>
        <w:spacing w:line="360" w:lineRule="auto"/>
        <w:rPr>
          <w:rFonts w:ascii="Century Gothic" w:hAnsi="Century Gothic"/>
          <w:sz w:val="24"/>
          <w:szCs w:val="24"/>
        </w:rPr>
      </w:pPr>
      <w:r w:rsidRPr="00AF538E">
        <w:rPr>
          <w:rFonts w:ascii="Century Gothic" w:hAnsi="Century Gothic"/>
          <w:sz w:val="24"/>
          <w:szCs w:val="24"/>
        </w:rPr>
        <w:t xml:space="preserve">Young person is developing the </w:t>
      </w:r>
      <w:proofErr w:type="spellStart"/>
      <w:r w:rsidRPr="00AF538E">
        <w:rPr>
          <w:rFonts w:ascii="Century Gothic" w:hAnsi="Century Gothic"/>
          <w:sz w:val="24"/>
          <w:szCs w:val="24"/>
        </w:rPr>
        <w:t>PfA</w:t>
      </w:r>
      <w:proofErr w:type="spellEnd"/>
      <w:r w:rsidRPr="00AF538E">
        <w:rPr>
          <w:rFonts w:ascii="Century Gothic" w:hAnsi="Century Gothic"/>
          <w:sz w:val="24"/>
          <w:szCs w:val="24"/>
        </w:rPr>
        <w:t xml:space="preserve"> skills required in this area with the current level of support</w:t>
      </w:r>
    </w:p>
    <w:p w14:paraId="15A2E445" w14:textId="77777777" w:rsidR="002D114D" w:rsidRPr="00AF538E" w:rsidRDefault="002D114D" w:rsidP="00AF538E">
      <w:pPr>
        <w:spacing w:line="360" w:lineRule="auto"/>
        <w:rPr>
          <w:rFonts w:ascii="Century Gothic" w:hAnsi="Century Gothic"/>
          <w:sz w:val="24"/>
          <w:szCs w:val="24"/>
        </w:rPr>
      </w:pPr>
      <w:r w:rsidRPr="00AF538E">
        <w:rPr>
          <w:rFonts w:ascii="Century Gothic" w:hAnsi="Century Gothic"/>
          <w:sz w:val="24"/>
          <w:szCs w:val="24"/>
        </w:rPr>
        <w:t>For Example</w:t>
      </w:r>
    </w:p>
    <w:p w14:paraId="251BF506" w14:textId="77777777" w:rsidR="002D114D" w:rsidRPr="00AF538E" w:rsidRDefault="002D114D" w:rsidP="00AF538E">
      <w:pPr>
        <w:spacing w:line="360" w:lineRule="auto"/>
        <w:rPr>
          <w:rFonts w:ascii="Century Gothic" w:hAnsi="Century Gothic"/>
          <w:sz w:val="24"/>
          <w:szCs w:val="24"/>
        </w:rPr>
      </w:pPr>
      <w:r w:rsidRPr="00AF538E">
        <w:rPr>
          <w:rFonts w:ascii="Century Gothic" w:hAnsi="Century Gothic"/>
          <w:sz w:val="24"/>
          <w:szCs w:val="24"/>
        </w:rPr>
        <w:t xml:space="preserve">There may be some advice required from professionals and there may be low level or emergent signs of, for example, disengagement in education, </w:t>
      </w:r>
      <w:r w:rsidRPr="00AF538E">
        <w:rPr>
          <w:rFonts w:ascii="Century Gothic" w:hAnsi="Century Gothic"/>
          <w:sz w:val="24"/>
          <w:szCs w:val="24"/>
        </w:rPr>
        <w:lastRenderedPageBreak/>
        <w:t xml:space="preserve">however attendance and attainment continue to be good.  As a result, students are making progress towards their </w:t>
      </w:r>
      <w:proofErr w:type="spellStart"/>
      <w:r w:rsidRPr="00AF538E">
        <w:rPr>
          <w:rFonts w:ascii="Century Gothic" w:hAnsi="Century Gothic"/>
          <w:sz w:val="24"/>
          <w:szCs w:val="24"/>
        </w:rPr>
        <w:t>PfA</w:t>
      </w:r>
      <w:proofErr w:type="spellEnd"/>
      <w:r w:rsidRPr="00AF538E">
        <w:rPr>
          <w:rFonts w:ascii="Century Gothic" w:hAnsi="Century Gothic"/>
          <w:sz w:val="24"/>
          <w:szCs w:val="24"/>
        </w:rPr>
        <w:t xml:space="preserve"> outcomes with the current level of support. There may be some low level or historic involvement from health or social care to meet young person’s needs, reflected in routine appointments.</w:t>
      </w:r>
    </w:p>
    <w:p w14:paraId="3C93A55F" w14:textId="4F7B5E2D" w:rsidR="002D114D" w:rsidRDefault="002D114D" w:rsidP="00AF538E">
      <w:pPr>
        <w:spacing w:line="360" w:lineRule="auto"/>
        <w:rPr>
          <w:rFonts w:ascii="Century Gothic" w:hAnsi="Century Gothic"/>
          <w:sz w:val="24"/>
          <w:szCs w:val="24"/>
        </w:rPr>
      </w:pPr>
      <w:r w:rsidRPr="00AF538E">
        <w:rPr>
          <w:rFonts w:ascii="Century Gothic" w:hAnsi="Century Gothic"/>
          <w:sz w:val="24"/>
          <w:szCs w:val="24"/>
        </w:rPr>
        <w:t xml:space="preserve">Young People with this level of need will be placed in range in provision that includes mainstream settings, resource bases and special schools and will receive top up via CRISP or banded funding. </w:t>
      </w:r>
    </w:p>
    <w:p w14:paraId="4AD8C6F4" w14:textId="77777777" w:rsidR="00AF538E" w:rsidRPr="00AF538E" w:rsidRDefault="00AF538E" w:rsidP="00AF538E">
      <w:pPr>
        <w:spacing w:line="360" w:lineRule="auto"/>
        <w:rPr>
          <w:rFonts w:ascii="Century Gothic" w:hAnsi="Century Gothic"/>
          <w:sz w:val="24"/>
          <w:szCs w:val="24"/>
        </w:rPr>
      </w:pPr>
    </w:p>
    <w:p w14:paraId="073BFE37" w14:textId="77777777" w:rsidR="002D114D" w:rsidRPr="00AF538E" w:rsidRDefault="002D114D" w:rsidP="00AF538E">
      <w:pPr>
        <w:spacing w:line="360" w:lineRule="auto"/>
        <w:rPr>
          <w:rFonts w:ascii="Century Gothic" w:hAnsi="Century Gothic"/>
          <w:b/>
          <w:sz w:val="24"/>
          <w:szCs w:val="24"/>
        </w:rPr>
      </w:pPr>
      <w:r w:rsidRPr="00AF538E">
        <w:rPr>
          <w:rFonts w:ascii="Century Gothic" w:hAnsi="Century Gothic"/>
          <w:b/>
          <w:sz w:val="24"/>
          <w:szCs w:val="24"/>
        </w:rPr>
        <w:t>Level 3</w:t>
      </w:r>
    </w:p>
    <w:p w14:paraId="23942926" w14:textId="77777777" w:rsidR="002D114D" w:rsidRPr="00AF538E" w:rsidRDefault="002D114D" w:rsidP="00AF538E">
      <w:pPr>
        <w:spacing w:line="360" w:lineRule="auto"/>
        <w:rPr>
          <w:rFonts w:ascii="Century Gothic" w:hAnsi="Century Gothic"/>
          <w:sz w:val="24"/>
          <w:szCs w:val="24"/>
        </w:rPr>
      </w:pPr>
      <w:r w:rsidRPr="00AF538E">
        <w:rPr>
          <w:rFonts w:ascii="Century Gothic" w:hAnsi="Century Gothic"/>
          <w:sz w:val="24"/>
          <w:szCs w:val="24"/>
        </w:rPr>
        <w:t xml:space="preserve">Young person requires some additional targeted support to develop </w:t>
      </w:r>
      <w:proofErr w:type="spellStart"/>
      <w:r w:rsidRPr="00AF538E">
        <w:rPr>
          <w:rFonts w:ascii="Century Gothic" w:hAnsi="Century Gothic"/>
          <w:sz w:val="24"/>
          <w:szCs w:val="24"/>
        </w:rPr>
        <w:t>PfA</w:t>
      </w:r>
      <w:proofErr w:type="spellEnd"/>
      <w:r w:rsidRPr="00AF538E">
        <w:rPr>
          <w:rFonts w:ascii="Century Gothic" w:hAnsi="Century Gothic"/>
          <w:sz w:val="24"/>
          <w:szCs w:val="24"/>
        </w:rPr>
        <w:t xml:space="preserve"> skills required in this area, which can be accessed within current locality or placement.</w:t>
      </w:r>
    </w:p>
    <w:p w14:paraId="05FB4DE1" w14:textId="77777777" w:rsidR="002D114D" w:rsidRPr="00AF538E" w:rsidRDefault="002D114D" w:rsidP="00AF538E">
      <w:pPr>
        <w:spacing w:line="360" w:lineRule="auto"/>
        <w:rPr>
          <w:rFonts w:ascii="Century Gothic" w:hAnsi="Century Gothic"/>
          <w:sz w:val="24"/>
          <w:szCs w:val="24"/>
        </w:rPr>
      </w:pPr>
      <w:r w:rsidRPr="00AF538E">
        <w:rPr>
          <w:rFonts w:ascii="Century Gothic" w:hAnsi="Century Gothic"/>
          <w:sz w:val="24"/>
          <w:szCs w:val="24"/>
        </w:rPr>
        <w:t>For Example</w:t>
      </w:r>
    </w:p>
    <w:p w14:paraId="14E777A0" w14:textId="29BD9914" w:rsidR="002D114D" w:rsidRPr="00AF538E" w:rsidRDefault="002D114D" w:rsidP="00AF538E">
      <w:pPr>
        <w:spacing w:line="360" w:lineRule="auto"/>
        <w:rPr>
          <w:rFonts w:ascii="Century Gothic" w:hAnsi="Century Gothic"/>
          <w:sz w:val="24"/>
          <w:szCs w:val="24"/>
        </w:rPr>
      </w:pPr>
      <w:r w:rsidRPr="00AF538E">
        <w:rPr>
          <w:rFonts w:ascii="Century Gothic" w:hAnsi="Century Gothic"/>
          <w:sz w:val="24"/>
          <w:szCs w:val="24"/>
        </w:rPr>
        <w:t xml:space="preserve">The young person is not progressing as expected; as a </w:t>
      </w:r>
      <w:r w:rsidR="00075A15" w:rsidRPr="00AF538E">
        <w:rPr>
          <w:rFonts w:ascii="Century Gothic" w:hAnsi="Century Gothic"/>
          <w:sz w:val="24"/>
          <w:szCs w:val="24"/>
        </w:rPr>
        <w:t>result,</w:t>
      </w:r>
      <w:r w:rsidRPr="00AF538E">
        <w:rPr>
          <w:rFonts w:ascii="Century Gothic" w:hAnsi="Century Gothic"/>
          <w:sz w:val="24"/>
          <w:szCs w:val="24"/>
        </w:rPr>
        <w:t xml:space="preserve"> the young person is at risk of becoming NEET. They are supported by both health services and social care. Social care involvement such as a family and/or support worker. They might have had some support from the health service for diagnosis of life long psychological or physical condition or disability. advice from professionals who are actively working with the YP is likely to be needed.  At this level this can be in written format, rather than attendance at the annual review meeting</w:t>
      </w:r>
      <w:r w:rsidR="006A69C3" w:rsidRPr="00AF538E">
        <w:rPr>
          <w:rFonts w:ascii="Century Gothic" w:hAnsi="Century Gothic"/>
          <w:sz w:val="24"/>
          <w:szCs w:val="24"/>
        </w:rPr>
        <w:t xml:space="preserve"> and may require some direct correspondence with other professionals before the meeting</w:t>
      </w:r>
    </w:p>
    <w:p w14:paraId="0EE4E229" w14:textId="77777777" w:rsidR="002D114D" w:rsidRPr="00AF538E" w:rsidRDefault="002D114D" w:rsidP="00AF538E">
      <w:pPr>
        <w:spacing w:line="360" w:lineRule="auto"/>
        <w:rPr>
          <w:rFonts w:ascii="Century Gothic" w:hAnsi="Century Gothic"/>
          <w:sz w:val="24"/>
          <w:szCs w:val="24"/>
        </w:rPr>
      </w:pPr>
      <w:r w:rsidRPr="00AF538E">
        <w:rPr>
          <w:rFonts w:ascii="Century Gothic" w:hAnsi="Century Gothic"/>
          <w:sz w:val="24"/>
          <w:szCs w:val="24"/>
        </w:rPr>
        <w:t>There may be a very small number of young people with this level of need who are appropriately placed in either Resource Bases or mainstream provision and receive top up funding via CRISP. Young People within the special school sector will receive top up funding via the banded funding levels.</w:t>
      </w:r>
    </w:p>
    <w:p w14:paraId="268363C2" w14:textId="77777777" w:rsidR="00BC1C27" w:rsidRDefault="00BC1C27" w:rsidP="00AF538E">
      <w:pPr>
        <w:spacing w:line="360" w:lineRule="auto"/>
        <w:rPr>
          <w:rFonts w:ascii="Century Gothic" w:hAnsi="Century Gothic"/>
          <w:b/>
          <w:sz w:val="24"/>
          <w:szCs w:val="24"/>
        </w:rPr>
      </w:pPr>
    </w:p>
    <w:p w14:paraId="7DC4F8BC" w14:textId="61CD92BE" w:rsidR="002D114D" w:rsidRPr="00AF538E" w:rsidRDefault="002D114D" w:rsidP="00AF538E">
      <w:pPr>
        <w:spacing w:line="360" w:lineRule="auto"/>
        <w:rPr>
          <w:rFonts w:ascii="Century Gothic" w:hAnsi="Century Gothic"/>
          <w:b/>
          <w:sz w:val="24"/>
          <w:szCs w:val="24"/>
        </w:rPr>
      </w:pPr>
      <w:r w:rsidRPr="00AF538E">
        <w:rPr>
          <w:rFonts w:ascii="Century Gothic" w:hAnsi="Century Gothic"/>
          <w:b/>
          <w:sz w:val="24"/>
          <w:szCs w:val="24"/>
        </w:rPr>
        <w:lastRenderedPageBreak/>
        <w:t>Level 4</w:t>
      </w:r>
    </w:p>
    <w:p w14:paraId="08874D32" w14:textId="77777777" w:rsidR="002D114D" w:rsidRPr="00AF538E" w:rsidRDefault="002D114D" w:rsidP="00AF538E">
      <w:pPr>
        <w:spacing w:line="360" w:lineRule="auto"/>
        <w:rPr>
          <w:rFonts w:ascii="Century Gothic" w:hAnsi="Century Gothic"/>
          <w:sz w:val="24"/>
          <w:szCs w:val="24"/>
        </w:rPr>
      </w:pPr>
      <w:r w:rsidRPr="00AF538E">
        <w:rPr>
          <w:rFonts w:ascii="Century Gothic" w:hAnsi="Century Gothic"/>
          <w:sz w:val="24"/>
          <w:szCs w:val="24"/>
        </w:rPr>
        <w:t>Young person requires and is likely to require significant and lengthy period of support to maximise independence.</w:t>
      </w:r>
    </w:p>
    <w:p w14:paraId="49A9253F" w14:textId="77777777" w:rsidR="002D114D" w:rsidRPr="00AF538E" w:rsidRDefault="002D114D" w:rsidP="00AF538E">
      <w:pPr>
        <w:spacing w:line="360" w:lineRule="auto"/>
        <w:rPr>
          <w:rFonts w:ascii="Century Gothic" w:hAnsi="Century Gothic"/>
          <w:sz w:val="24"/>
          <w:szCs w:val="24"/>
        </w:rPr>
      </w:pPr>
      <w:r w:rsidRPr="00AF538E">
        <w:rPr>
          <w:rFonts w:ascii="Century Gothic" w:hAnsi="Century Gothic"/>
          <w:sz w:val="24"/>
          <w:szCs w:val="24"/>
        </w:rPr>
        <w:t>For Example</w:t>
      </w:r>
    </w:p>
    <w:p w14:paraId="7906B08F" w14:textId="5ADC0AE5" w:rsidR="002D114D" w:rsidRPr="00BC1C27" w:rsidRDefault="002D114D" w:rsidP="00BC1C27">
      <w:pPr>
        <w:spacing w:line="360" w:lineRule="auto"/>
        <w:rPr>
          <w:rFonts w:ascii="Century Gothic" w:hAnsi="Century Gothic"/>
          <w:sz w:val="24"/>
          <w:szCs w:val="24"/>
        </w:rPr>
      </w:pPr>
      <w:r w:rsidRPr="00AF538E">
        <w:rPr>
          <w:rFonts w:ascii="Century Gothic" w:hAnsi="Century Gothic"/>
          <w:sz w:val="24"/>
          <w:szCs w:val="24"/>
        </w:rPr>
        <w:t>A young person with a high level of support from health and / or social care. The young person might be a LAC or have a CIN plan. The young person may also have a high-level involvement from the health service for complex medical care or for their mental health from FTB. There will be a significant</w:t>
      </w:r>
      <w:r w:rsidR="005E5A58" w:rsidRPr="00AF538E">
        <w:rPr>
          <w:rFonts w:ascii="Century Gothic" w:hAnsi="Century Gothic"/>
          <w:sz w:val="24"/>
          <w:szCs w:val="24"/>
        </w:rPr>
        <w:t xml:space="preserve"> </w:t>
      </w:r>
      <w:r w:rsidRPr="00AF538E">
        <w:rPr>
          <w:rFonts w:ascii="Century Gothic" w:hAnsi="Century Gothic"/>
          <w:sz w:val="24"/>
          <w:szCs w:val="24"/>
        </w:rPr>
        <w:t>risk</w:t>
      </w:r>
      <w:r w:rsidR="005E5A58" w:rsidRPr="00AF538E">
        <w:rPr>
          <w:rFonts w:ascii="Century Gothic" w:hAnsi="Century Gothic"/>
          <w:sz w:val="24"/>
          <w:szCs w:val="24"/>
        </w:rPr>
        <w:t xml:space="preserve"> related to current situation which may be newly unstable, unpredictable and unsafe. Risk may be clinical / medical and /or risk </w:t>
      </w:r>
      <w:r w:rsidRPr="00AF538E">
        <w:rPr>
          <w:rFonts w:ascii="Century Gothic" w:hAnsi="Century Gothic"/>
          <w:sz w:val="24"/>
          <w:szCs w:val="24"/>
        </w:rPr>
        <w:t xml:space="preserve">of </w:t>
      </w:r>
      <w:r w:rsidR="00C510A9" w:rsidRPr="00AF538E">
        <w:rPr>
          <w:rFonts w:ascii="Century Gothic" w:hAnsi="Century Gothic"/>
          <w:sz w:val="24"/>
          <w:szCs w:val="24"/>
        </w:rPr>
        <w:t>exclusion</w:t>
      </w:r>
      <w:r w:rsidR="005E5A58" w:rsidRPr="00AF538E">
        <w:rPr>
          <w:rFonts w:ascii="Century Gothic" w:hAnsi="Century Gothic"/>
          <w:sz w:val="24"/>
          <w:szCs w:val="24"/>
        </w:rPr>
        <w:t xml:space="preserve">, YP </w:t>
      </w:r>
      <w:r w:rsidRPr="00AF538E">
        <w:rPr>
          <w:rFonts w:ascii="Century Gothic" w:hAnsi="Century Gothic"/>
          <w:sz w:val="24"/>
          <w:szCs w:val="24"/>
        </w:rPr>
        <w:t xml:space="preserve">becoming </w:t>
      </w:r>
      <w:r w:rsidRPr="00BC1C27">
        <w:rPr>
          <w:rFonts w:ascii="Century Gothic" w:hAnsi="Century Gothic"/>
          <w:sz w:val="24"/>
          <w:szCs w:val="24"/>
        </w:rPr>
        <w:t>NEET</w:t>
      </w:r>
      <w:r w:rsidR="005E5A58" w:rsidRPr="00BC1C27">
        <w:rPr>
          <w:rFonts w:ascii="Century Gothic" w:hAnsi="Century Gothic"/>
          <w:sz w:val="24"/>
          <w:szCs w:val="24"/>
        </w:rPr>
        <w:t>, significant social care concerns</w:t>
      </w:r>
      <w:r w:rsidRPr="00BC1C27">
        <w:rPr>
          <w:rFonts w:ascii="Century Gothic" w:hAnsi="Century Gothic"/>
          <w:sz w:val="24"/>
          <w:szCs w:val="24"/>
        </w:rPr>
        <w:t xml:space="preserve">. </w:t>
      </w:r>
      <w:r w:rsidR="005E5A58" w:rsidRPr="00BC1C27">
        <w:rPr>
          <w:rFonts w:ascii="Century Gothic" w:hAnsi="Century Gothic"/>
          <w:sz w:val="24"/>
          <w:szCs w:val="24"/>
        </w:rPr>
        <w:t>A</w:t>
      </w:r>
      <w:r w:rsidRPr="00BC1C27">
        <w:rPr>
          <w:rFonts w:ascii="Century Gothic" w:hAnsi="Century Gothic"/>
          <w:sz w:val="24"/>
          <w:szCs w:val="24"/>
        </w:rPr>
        <w:t xml:space="preserve">dvice from professionals who are actively working with the YP </w:t>
      </w:r>
      <w:r w:rsidR="005E5A58" w:rsidRPr="00BC1C27">
        <w:rPr>
          <w:rFonts w:ascii="Century Gothic" w:hAnsi="Century Gothic"/>
          <w:sz w:val="24"/>
          <w:szCs w:val="24"/>
        </w:rPr>
        <w:t xml:space="preserve">and family </w:t>
      </w:r>
      <w:r w:rsidRPr="00BC1C27">
        <w:rPr>
          <w:rFonts w:ascii="Century Gothic" w:hAnsi="Century Gothic"/>
          <w:sz w:val="24"/>
          <w:szCs w:val="24"/>
        </w:rPr>
        <w:t>is likely to be needed.  At this level</w:t>
      </w:r>
      <w:r w:rsidR="005E5A58" w:rsidRPr="00BC1C27">
        <w:rPr>
          <w:rFonts w:ascii="Century Gothic" w:hAnsi="Century Gothic"/>
          <w:sz w:val="24"/>
          <w:szCs w:val="24"/>
        </w:rPr>
        <w:t xml:space="preserve">, contribution will </w:t>
      </w:r>
      <w:r w:rsidRPr="00BC1C27">
        <w:rPr>
          <w:rFonts w:ascii="Century Gothic" w:hAnsi="Century Gothic"/>
          <w:sz w:val="24"/>
          <w:szCs w:val="24"/>
        </w:rPr>
        <w:t>be in written format,</w:t>
      </w:r>
      <w:r w:rsidR="005E5A58" w:rsidRPr="00BC1C27">
        <w:rPr>
          <w:rFonts w:ascii="Century Gothic" w:hAnsi="Century Gothic"/>
          <w:sz w:val="24"/>
          <w:szCs w:val="24"/>
        </w:rPr>
        <w:t xml:space="preserve"> and in specific exceptional circumstances will require </w:t>
      </w:r>
      <w:r w:rsidR="00AC6D1C" w:rsidRPr="00BC1C27">
        <w:rPr>
          <w:rFonts w:ascii="Century Gothic" w:hAnsi="Century Gothic"/>
          <w:sz w:val="24"/>
          <w:szCs w:val="24"/>
        </w:rPr>
        <w:t>professional attendance</w:t>
      </w:r>
      <w:r w:rsidRPr="00BC1C27">
        <w:rPr>
          <w:rFonts w:ascii="Century Gothic" w:hAnsi="Century Gothic"/>
          <w:sz w:val="24"/>
          <w:szCs w:val="24"/>
        </w:rPr>
        <w:t xml:space="preserve"> at the annual review meeting. </w:t>
      </w:r>
    </w:p>
    <w:p w14:paraId="10B05384" w14:textId="77777777" w:rsidR="002D114D" w:rsidRPr="00BC1C27" w:rsidRDefault="002D114D" w:rsidP="00BC1C27">
      <w:pPr>
        <w:spacing w:line="360" w:lineRule="auto"/>
        <w:rPr>
          <w:rFonts w:ascii="Century Gothic" w:hAnsi="Century Gothic"/>
          <w:sz w:val="24"/>
          <w:szCs w:val="24"/>
        </w:rPr>
      </w:pPr>
      <w:r w:rsidRPr="00BC1C27">
        <w:rPr>
          <w:rFonts w:ascii="Century Gothic" w:hAnsi="Century Gothic"/>
          <w:sz w:val="24"/>
          <w:szCs w:val="24"/>
        </w:rPr>
        <w:t>Young people within the special school sector will receive top up funding via the banded funding levels.</w:t>
      </w:r>
    </w:p>
    <w:p w14:paraId="5E5CBBCC" w14:textId="143EDA32" w:rsidR="002D114D" w:rsidRPr="00B51001" w:rsidRDefault="002D114D">
      <w:pPr>
        <w:rPr>
          <w:rFonts w:cstheme="minorHAnsi"/>
          <w:b/>
          <w:bCs/>
          <w:color w:val="000000"/>
          <w:sz w:val="24"/>
          <w:szCs w:val="24"/>
        </w:rPr>
      </w:pPr>
    </w:p>
    <w:sectPr w:rsidR="002D114D" w:rsidRPr="00B51001" w:rsidSect="00BC1C2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40789" w14:textId="77777777" w:rsidR="00B94ABE" w:rsidRDefault="00B94ABE" w:rsidP="00B94ABE">
      <w:pPr>
        <w:spacing w:after="0" w:line="240" w:lineRule="auto"/>
      </w:pPr>
      <w:r>
        <w:separator/>
      </w:r>
    </w:p>
  </w:endnote>
  <w:endnote w:type="continuationSeparator" w:id="0">
    <w:p w14:paraId="369F07AE" w14:textId="77777777" w:rsidR="00B94ABE" w:rsidRDefault="00B94ABE" w:rsidP="00B94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5897E" w14:textId="77777777" w:rsidR="00104FBE" w:rsidRDefault="00104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66018" w14:textId="7F670933" w:rsidR="00BC1C27" w:rsidRDefault="00BC1C27" w:rsidP="00BC1C27">
    <w:pPr>
      <w:pStyle w:val="Footer"/>
      <w:ind w:left="-1418"/>
    </w:pPr>
    <w:bookmarkStart w:id="0" w:name="_GoBack"/>
    <w:r w:rsidRPr="00AF0819">
      <w:rPr>
        <w:noProof/>
      </w:rPr>
      <w:drawing>
        <wp:inline distT="0" distB="0" distL="0" distR="0" wp14:anchorId="07DA0CEB" wp14:editId="5DEAAFFB">
          <wp:extent cx="7524750" cy="771525"/>
          <wp:effectExtent l="0" t="0" r="0" b="9525"/>
          <wp:docPr id="6" name="Picture 6"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close up of a logo&#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t="41891"/>
                  <a:stretch>
                    <a:fillRect/>
                  </a:stretch>
                </pic:blipFill>
                <pic:spPr bwMode="auto">
                  <a:xfrm>
                    <a:off x="0" y="0"/>
                    <a:ext cx="7524750" cy="771525"/>
                  </a:xfrm>
                  <a:prstGeom prst="rect">
                    <a:avLst/>
                  </a:prstGeom>
                  <a:noFill/>
                  <a:ln>
                    <a:noFill/>
                  </a:ln>
                </pic:spPr>
              </pic:pic>
            </a:graphicData>
          </a:graphic>
        </wp:inline>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6056A" w14:textId="77777777" w:rsidR="00104FBE" w:rsidRDefault="00104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CB454" w14:textId="77777777" w:rsidR="00B94ABE" w:rsidRDefault="00B94ABE" w:rsidP="00B94ABE">
      <w:pPr>
        <w:spacing w:after="0" w:line="240" w:lineRule="auto"/>
      </w:pPr>
      <w:r>
        <w:separator/>
      </w:r>
    </w:p>
  </w:footnote>
  <w:footnote w:type="continuationSeparator" w:id="0">
    <w:p w14:paraId="30B63D08" w14:textId="77777777" w:rsidR="00B94ABE" w:rsidRDefault="00B94ABE" w:rsidP="00B94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51585" w14:textId="77777777" w:rsidR="00104FBE" w:rsidRDefault="00104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B0C0F" w14:textId="2BAAFB82" w:rsidR="00B94ABE" w:rsidRDefault="00BC1C27" w:rsidP="00BC1C27">
    <w:pPr>
      <w:pStyle w:val="Header"/>
      <w:ind w:left="-1418"/>
    </w:pPr>
    <w:r w:rsidRPr="007A539E">
      <w:rPr>
        <w:noProof/>
      </w:rPr>
      <w:drawing>
        <wp:inline distT="0" distB="0" distL="0" distR="0" wp14:anchorId="00A0D13E" wp14:editId="41E26855">
          <wp:extent cx="7515225" cy="860425"/>
          <wp:effectExtent l="0" t="0" r="9525" b="0"/>
          <wp:docPr id="5" name="Picture 5"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A picture containing drawing&#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t="8464" b="20401"/>
                  <a:stretch>
                    <a:fillRect/>
                  </a:stretch>
                </pic:blipFill>
                <pic:spPr bwMode="auto">
                  <a:xfrm>
                    <a:off x="0" y="0"/>
                    <a:ext cx="7515225" cy="8604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36DEB" w14:textId="77777777" w:rsidR="00104FBE" w:rsidRDefault="00104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B3120"/>
    <w:multiLevelType w:val="hybridMultilevel"/>
    <w:tmpl w:val="4482BA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7465B"/>
    <w:multiLevelType w:val="hybridMultilevel"/>
    <w:tmpl w:val="27DA39E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DD5669"/>
    <w:multiLevelType w:val="hybridMultilevel"/>
    <w:tmpl w:val="6E02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B425A"/>
    <w:multiLevelType w:val="hybridMultilevel"/>
    <w:tmpl w:val="0A803962"/>
    <w:lvl w:ilvl="0" w:tplc="A666255E">
      <w:numFmt w:val="bullet"/>
      <w:lvlText w:val="-"/>
      <w:lvlJc w:val="left"/>
      <w:pPr>
        <w:ind w:left="720" w:hanging="360"/>
      </w:pPr>
      <w:rPr>
        <w:rFonts w:ascii="Calibri" w:eastAsiaTheme="minorHAnsi" w:hAnsi="Calibri" w:cs="Calibri" w:hint="default"/>
        <w:color w:val="0563C1" w:themeColor="hyperlink"/>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F040A4"/>
    <w:multiLevelType w:val="hybridMultilevel"/>
    <w:tmpl w:val="ED544DE8"/>
    <w:lvl w:ilvl="0" w:tplc="08090003">
      <w:start w:val="1"/>
      <w:numFmt w:val="bullet"/>
      <w:lvlText w:val="o"/>
      <w:lvlJc w:val="left"/>
      <w:pPr>
        <w:ind w:left="1494" w:hanging="360"/>
      </w:pPr>
      <w:rPr>
        <w:rFonts w:ascii="Courier New" w:hAnsi="Courier New" w:cs="Courier New"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5" w15:restartNumberingAfterBreak="0">
    <w:nsid w:val="30463970"/>
    <w:multiLevelType w:val="hybridMultilevel"/>
    <w:tmpl w:val="57025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F7F04"/>
    <w:multiLevelType w:val="hybridMultilevel"/>
    <w:tmpl w:val="2CCAB9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0217B03"/>
    <w:multiLevelType w:val="hybridMultilevel"/>
    <w:tmpl w:val="DD6C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422510"/>
    <w:multiLevelType w:val="hybridMultilevel"/>
    <w:tmpl w:val="2B641E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555C49"/>
    <w:multiLevelType w:val="hybridMultilevel"/>
    <w:tmpl w:val="842C181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76E6A7C"/>
    <w:multiLevelType w:val="hybridMultilevel"/>
    <w:tmpl w:val="CE7C0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B62FEF"/>
    <w:multiLevelType w:val="hybridMultilevel"/>
    <w:tmpl w:val="5A86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C20A03"/>
    <w:multiLevelType w:val="hybridMultilevel"/>
    <w:tmpl w:val="8ACACC6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9"/>
  </w:num>
  <w:num w:numId="6">
    <w:abstractNumId w:val="1"/>
  </w:num>
  <w:num w:numId="7">
    <w:abstractNumId w:val="12"/>
  </w:num>
  <w:num w:numId="8">
    <w:abstractNumId w:val="8"/>
  </w:num>
  <w:num w:numId="9">
    <w:abstractNumId w:val="11"/>
  </w:num>
  <w:num w:numId="10">
    <w:abstractNumId w:val="7"/>
  </w:num>
  <w:num w:numId="11">
    <w:abstractNumId w:val="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3E5"/>
    <w:rsid w:val="00070C15"/>
    <w:rsid w:val="00075A15"/>
    <w:rsid w:val="00081B7D"/>
    <w:rsid w:val="000A5E17"/>
    <w:rsid w:val="00104FBE"/>
    <w:rsid w:val="001C1100"/>
    <w:rsid w:val="002B2CF3"/>
    <w:rsid w:val="002D114D"/>
    <w:rsid w:val="002D7F31"/>
    <w:rsid w:val="003366E2"/>
    <w:rsid w:val="003B0284"/>
    <w:rsid w:val="00435D95"/>
    <w:rsid w:val="00440DA2"/>
    <w:rsid w:val="0045698D"/>
    <w:rsid w:val="004B5A55"/>
    <w:rsid w:val="00554092"/>
    <w:rsid w:val="005C16FA"/>
    <w:rsid w:val="005D34B7"/>
    <w:rsid w:val="005E5A58"/>
    <w:rsid w:val="00612807"/>
    <w:rsid w:val="0064053F"/>
    <w:rsid w:val="00661D85"/>
    <w:rsid w:val="00673F32"/>
    <w:rsid w:val="00693EFF"/>
    <w:rsid w:val="006A69C3"/>
    <w:rsid w:val="006C7876"/>
    <w:rsid w:val="006D13E5"/>
    <w:rsid w:val="006D44A1"/>
    <w:rsid w:val="00703FCA"/>
    <w:rsid w:val="007974C4"/>
    <w:rsid w:val="007E5D17"/>
    <w:rsid w:val="009303DC"/>
    <w:rsid w:val="009501BD"/>
    <w:rsid w:val="009511EC"/>
    <w:rsid w:val="00964D2A"/>
    <w:rsid w:val="00973C1F"/>
    <w:rsid w:val="009A2A9C"/>
    <w:rsid w:val="00AC6D1C"/>
    <w:rsid w:val="00AF538E"/>
    <w:rsid w:val="00B152FA"/>
    <w:rsid w:val="00B2094F"/>
    <w:rsid w:val="00B51001"/>
    <w:rsid w:val="00B51A1B"/>
    <w:rsid w:val="00B546D3"/>
    <w:rsid w:val="00B94ABE"/>
    <w:rsid w:val="00BA5163"/>
    <w:rsid w:val="00BA55F0"/>
    <w:rsid w:val="00BB6C57"/>
    <w:rsid w:val="00BB7713"/>
    <w:rsid w:val="00BC1C27"/>
    <w:rsid w:val="00C510A9"/>
    <w:rsid w:val="00C56578"/>
    <w:rsid w:val="00C57BBA"/>
    <w:rsid w:val="00C665E6"/>
    <w:rsid w:val="00C82F30"/>
    <w:rsid w:val="00CB058F"/>
    <w:rsid w:val="00D111D2"/>
    <w:rsid w:val="00D576DC"/>
    <w:rsid w:val="00D64FB3"/>
    <w:rsid w:val="00DE3280"/>
    <w:rsid w:val="00E109D2"/>
    <w:rsid w:val="00E301D8"/>
    <w:rsid w:val="00E351A3"/>
    <w:rsid w:val="00F02954"/>
    <w:rsid w:val="00F03AB5"/>
    <w:rsid w:val="00F74656"/>
    <w:rsid w:val="00F74BF8"/>
    <w:rsid w:val="00F77226"/>
    <w:rsid w:val="00F86A3B"/>
    <w:rsid w:val="00F900A5"/>
    <w:rsid w:val="00FA2053"/>
    <w:rsid w:val="00FB21A0"/>
    <w:rsid w:val="00FB4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6779D3"/>
  <w15:docId w15:val="{3DEDFAD5-D142-45DD-BB09-8AD520DC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D17"/>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13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D13E5"/>
    <w:rPr>
      <w:color w:val="0563C1" w:themeColor="hyperlink"/>
      <w:u w:val="single"/>
    </w:rPr>
  </w:style>
  <w:style w:type="character" w:customStyle="1" w:styleId="UnresolvedMention1">
    <w:name w:val="Unresolved Mention1"/>
    <w:basedOn w:val="DefaultParagraphFont"/>
    <w:uiPriority w:val="99"/>
    <w:semiHidden/>
    <w:unhideWhenUsed/>
    <w:rsid w:val="006D13E5"/>
    <w:rPr>
      <w:color w:val="605E5C"/>
      <w:shd w:val="clear" w:color="auto" w:fill="E1DFDD"/>
    </w:rPr>
  </w:style>
  <w:style w:type="character" w:styleId="FollowedHyperlink">
    <w:name w:val="FollowedHyperlink"/>
    <w:basedOn w:val="DefaultParagraphFont"/>
    <w:uiPriority w:val="99"/>
    <w:semiHidden/>
    <w:unhideWhenUsed/>
    <w:rsid w:val="005D34B7"/>
    <w:rPr>
      <w:color w:val="954F72" w:themeColor="followedHyperlink"/>
      <w:u w:val="single"/>
    </w:rPr>
  </w:style>
  <w:style w:type="paragraph" w:styleId="ListParagraph">
    <w:name w:val="List Paragraph"/>
    <w:basedOn w:val="Normal"/>
    <w:uiPriority w:val="34"/>
    <w:qFormat/>
    <w:rsid w:val="005D34B7"/>
    <w:pPr>
      <w:ind w:left="720"/>
      <w:contextualSpacing/>
    </w:pPr>
  </w:style>
  <w:style w:type="paragraph" w:customStyle="1" w:styleId="Default">
    <w:name w:val="Default"/>
    <w:rsid w:val="00BB6C5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7E5D17"/>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612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807"/>
    <w:rPr>
      <w:rFonts w:ascii="Tahoma" w:hAnsi="Tahoma" w:cs="Tahoma"/>
      <w:sz w:val="16"/>
      <w:szCs w:val="16"/>
    </w:rPr>
  </w:style>
  <w:style w:type="character" w:styleId="CommentReference">
    <w:name w:val="annotation reference"/>
    <w:basedOn w:val="DefaultParagraphFont"/>
    <w:uiPriority w:val="99"/>
    <w:semiHidden/>
    <w:unhideWhenUsed/>
    <w:rsid w:val="00FA2053"/>
    <w:rPr>
      <w:sz w:val="16"/>
      <w:szCs w:val="16"/>
    </w:rPr>
  </w:style>
  <w:style w:type="paragraph" w:styleId="CommentText">
    <w:name w:val="annotation text"/>
    <w:basedOn w:val="Normal"/>
    <w:link w:val="CommentTextChar"/>
    <w:uiPriority w:val="99"/>
    <w:semiHidden/>
    <w:unhideWhenUsed/>
    <w:rsid w:val="00FA2053"/>
    <w:pPr>
      <w:spacing w:line="240" w:lineRule="auto"/>
    </w:pPr>
    <w:rPr>
      <w:sz w:val="20"/>
      <w:szCs w:val="20"/>
    </w:rPr>
  </w:style>
  <w:style w:type="character" w:customStyle="1" w:styleId="CommentTextChar">
    <w:name w:val="Comment Text Char"/>
    <w:basedOn w:val="DefaultParagraphFont"/>
    <w:link w:val="CommentText"/>
    <w:uiPriority w:val="99"/>
    <w:semiHidden/>
    <w:rsid w:val="00FA2053"/>
    <w:rPr>
      <w:sz w:val="20"/>
      <w:szCs w:val="20"/>
    </w:rPr>
  </w:style>
  <w:style w:type="paragraph" w:styleId="CommentSubject">
    <w:name w:val="annotation subject"/>
    <w:basedOn w:val="CommentText"/>
    <w:next w:val="CommentText"/>
    <w:link w:val="CommentSubjectChar"/>
    <w:uiPriority w:val="99"/>
    <w:semiHidden/>
    <w:unhideWhenUsed/>
    <w:rsid w:val="00FA2053"/>
    <w:rPr>
      <w:b/>
      <w:bCs/>
    </w:rPr>
  </w:style>
  <w:style w:type="character" w:customStyle="1" w:styleId="CommentSubjectChar">
    <w:name w:val="Comment Subject Char"/>
    <w:basedOn w:val="CommentTextChar"/>
    <w:link w:val="CommentSubject"/>
    <w:uiPriority w:val="99"/>
    <w:semiHidden/>
    <w:rsid w:val="00FA2053"/>
    <w:rPr>
      <w:b/>
      <w:bCs/>
      <w:sz w:val="20"/>
      <w:szCs w:val="20"/>
    </w:rPr>
  </w:style>
  <w:style w:type="character" w:customStyle="1" w:styleId="UnresolvedMention2">
    <w:name w:val="Unresolved Mention2"/>
    <w:basedOn w:val="DefaultParagraphFont"/>
    <w:uiPriority w:val="99"/>
    <w:semiHidden/>
    <w:unhideWhenUsed/>
    <w:rsid w:val="00F900A5"/>
    <w:rPr>
      <w:color w:val="605E5C"/>
      <w:shd w:val="clear" w:color="auto" w:fill="E1DFDD"/>
    </w:rPr>
  </w:style>
  <w:style w:type="paragraph" w:styleId="Header">
    <w:name w:val="header"/>
    <w:basedOn w:val="Normal"/>
    <w:link w:val="HeaderChar"/>
    <w:uiPriority w:val="99"/>
    <w:unhideWhenUsed/>
    <w:rsid w:val="00B94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ABE"/>
  </w:style>
  <w:style w:type="paragraph" w:styleId="Footer">
    <w:name w:val="footer"/>
    <w:basedOn w:val="Normal"/>
    <w:link w:val="FooterChar"/>
    <w:uiPriority w:val="99"/>
    <w:unhideWhenUsed/>
    <w:rsid w:val="00B94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5574">
      <w:bodyDiv w:val="1"/>
      <w:marLeft w:val="0"/>
      <w:marRight w:val="0"/>
      <w:marTop w:val="0"/>
      <w:marBottom w:val="0"/>
      <w:divBdr>
        <w:top w:val="none" w:sz="0" w:space="0" w:color="auto"/>
        <w:left w:val="none" w:sz="0" w:space="0" w:color="auto"/>
        <w:bottom w:val="none" w:sz="0" w:space="0" w:color="auto"/>
        <w:right w:val="none" w:sz="0" w:space="0" w:color="auto"/>
      </w:divBdr>
    </w:div>
    <w:div w:id="821703972">
      <w:bodyDiv w:val="1"/>
      <w:marLeft w:val="0"/>
      <w:marRight w:val="0"/>
      <w:marTop w:val="0"/>
      <w:marBottom w:val="0"/>
      <w:divBdr>
        <w:top w:val="none" w:sz="0" w:space="0" w:color="auto"/>
        <w:left w:val="none" w:sz="0" w:space="0" w:color="auto"/>
        <w:bottom w:val="none" w:sz="0" w:space="0" w:color="auto"/>
        <w:right w:val="none" w:sz="0" w:space="0" w:color="auto"/>
      </w:divBdr>
    </w:div>
    <w:div w:id="1523130950">
      <w:bodyDiv w:val="1"/>
      <w:marLeft w:val="0"/>
      <w:marRight w:val="0"/>
      <w:marTop w:val="0"/>
      <w:marBottom w:val="0"/>
      <w:divBdr>
        <w:top w:val="none" w:sz="0" w:space="0" w:color="auto"/>
        <w:left w:val="none" w:sz="0" w:space="0" w:color="auto"/>
        <w:bottom w:val="none" w:sz="0" w:space="0" w:color="auto"/>
        <w:right w:val="none" w:sz="0" w:space="0" w:color="auto"/>
      </w:divBdr>
    </w:div>
    <w:div w:id="18444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4B7A94879A934BB4854085DFBB8808" ma:contentTypeVersion="4" ma:contentTypeDescription="Create a new document." ma:contentTypeScope="" ma:versionID="b4623212eca90fd06a8bdbef46040fb7">
  <xsd:schema xmlns:xsd="http://www.w3.org/2001/XMLSchema" xmlns:xs="http://www.w3.org/2001/XMLSchema" xmlns:p="http://schemas.microsoft.com/office/2006/metadata/properties" xmlns:ns3="13211cf9-ad8c-4c54-a6a9-d1ddf412def3" targetNamespace="http://schemas.microsoft.com/office/2006/metadata/properties" ma:root="true" ma:fieldsID="6c73205bc815cbd845cd3de59a7d4fba" ns3:_="">
    <xsd:import namespace="13211cf9-ad8c-4c54-a6a9-d1ddf412de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11cf9-ad8c-4c54-a6a9-d1ddf412d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6C4F42-B0A7-4190-9F5D-335BF841DB55}">
  <ds:schemaRefs>
    <ds:schemaRef ds:uri="http://schemas.microsoft.com/sharepoint/v3/contenttype/forms"/>
  </ds:schemaRefs>
</ds:datastoreItem>
</file>

<file path=customXml/itemProps2.xml><?xml version="1.0" encoding="utf-8"?>
<ds:datastoreItem xmlns:ds="http://schemas.openxmlformats.org/officeDocument/2006/customXml" ds:itemID="{5B58462A-4B04-4BF9-8293-B2955E46569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3211cf9-ad8c-4c54-a6a9-d1ddf412def3"/>
    <ds:schemaRef ds:uri="http://www.w3.org/XML/1998/namespace"/>
    <ds:schemaRef ds:uri="http://purl.org/dc/dcmitype/"/>
  </ds:schemaRefs>
</ds:datastoreItem>
</file>

<file path=customXml/itemProps3.xml><?xml version="1.0" encoding="utf-8"?>
<ds:datastoreItem xmlns:ds="http://schemas.openxmlformats.org/officeDocument/2006/customXml" ds:itemID="{280F73F5-D007-410E-9CE3-B39E77EAA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11cf9-ad8c-4c54-a6a9-d1ddf412d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Oland</dc:creator>
  <cp:lastModifiedBy>Lesley M Brine</cp:lastModifiedBy>
  <cp:revision>5</cp:revision>
  <cp:lastPrinted>2020-01-08T16:08:00Z</cp:lastPrinted>
  <dcterms:created xsi:type="dcterms:W3CDTF">2020-04-03T13:05:00Z</dcterms:created>
  <dcterms:modified xsi:type="dcterms:W3CDTF">2020-08-06T09:23:00Z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0x010100254B7A94879A934BB4854085DFBB8808</vt:lpwstr>
  </property>
</Properties>
</file>